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40"/>
      </w:tblGrid>
      <w:tr w:rsidR="001564A4" w:rsidRPr="0050053A" w14:paraId="7E5E49BB" w14:textId="77777777" w:rsidTr="000A28E2">
        <w:trPr>
          <w:jc w:val="center"/>
        </w:trPr>
        <w:tc>
          <w:tcPr>
            <w:tcW w:w="8640" w:type="dxa"/>
            <w:shd w:val="clear" w:color="auto" w:fill="auto"/>
          </w:tcPr>
          <w:p w14:paraId="3697F351" w14:textId="083693FF" w:rsidR="001564A4" w:rsidRPr="0050053A" w:rsidRDefault="006474A3" w:rsidP="000A28E2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  <w:lang w:val="en-US" w:eastAsia="zh-CN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>Impact of</w:t>
            </w:r>
            <w:r w:rsidR="00A1010C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 xml:space="preserve"> smoking on </w:t>
            </w:r>
            <w:r w:rsidR="00BF21DF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>IL33</w:t>
            </w:r>
            <w:r w:rsidR="00A1010C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 xml:space="preserve"> </w:t>
            </w:r>
            <w:r w:rsidR="00FC4927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>at transcriptomic and protein level</w:t>
            </w:r>
            <w:r w:rsidR="00A1010C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 xml:space="preserve"> </w:t>
            </w:r>
          </w:p>
        </w:tc>
      </w:tr>
      <w:tr w:rsidR="001564A4" w:rsidRPr="0050053A" w14:paraId="5B0E8C5B" w14:textId="77777777" w:rsidTr="000A28E2">
        <w:trPr>
          <w:jc w:val="center"/>
        </w:trPr>
        <w:tc>
          <w:tcPr>
            <w:tcW w:w="8640" w:type="dxa"/>
            <w:shd w:val="clear" w:color="auto" w:fill="auto"/>
          </w:tcPr>
          <w:p w14:paraId="023F8CF0" w14:textId="0FD85521" w:rsidR="001564A4" w:rsidRPr="00413B94" w:rsidRDefault="0090273C" w:rsidP="00203350">
            <w:pPr>
              <w:spacing w:before="120" w:after="120"/>
              <w:rPr>
                <w:rFonts w:ascii="Arial" w:hAnsi="Arial" w:cs="Arial"/>
                <w:sz w:val="22"/>
                <w:szCs w:val="22"/>
                <w:u w:val="single"/>
                <w:lang w:eastAsia="zh-CN"/>
              </w:rPr>
            </w:pPr>
            <w:r w:rsidRPr="00EB4D11">
              <w:rPr>
                <w:rFonts w:ascii="Arial" w:hAnsi="Arial" w:cs="Arial"/>
                <w:sz w:val="22"/>
                <w:szCs w:val="22"/>
                <w:lang w:val="en-AU" w:eastAsia="en-GB"/>
              </w:rPr>
              <w:t>Rashad M. Mahbub</w:t>
            </w:r>
            <w:r w:rsidRPr="00EB4D11">
              <w:rPr>
                <w:rFonts w:ascii="Arial" w:hAnsi="Arial" w:cs="Arial"/>
                <w:sz w:val="22"/>
                <w:szCs w:val="22"/>
                <w:vertAlign w:val="superscript"/>
                <w:lang w:val="en-AU" w:eastAsia="en-GB"/>
              </w:rPr>
              <w:t>1</w:t>
            </w:r>
            <w:r w:rsidRPr="00EB4D11">
              <w:rPr>
                <w:rFonts w:ascii="Arial" w:hAnsi="Arial" w:cs="Arial"/>
                <w:sz w:val="22"/>
                <w:szCs w:val="22"/>
                <w:lang w:val="en-AU" w:eastAsia="en-GB"/>
              </w:rPr>
              <w:t xml:space="preserve">, </w:t>
            </w:r>
            <w:proofErr w:type="spellStart"/>
            <w:r w:rsidR="007C3770" w:rsidRPr="00EB4D11">
              <w:rPr>
                <w:rFonts w:ascii="Arial" w:hAnsi="Arial" w:cs="Arial"/>
                <w:sz w:val="22"/>
                <w:szCs w:val="22"/>
                <w:lang w:val="en-AU" w:eastAsia="en-GB"/>
              </w:rPr>
              <w:t>Fia</w:t>
            </w:r>
            <w:proofErr w:type="spellEnd"/>
            <w:r w:rsidR="007C3770" w:rsidRPr="00EB4D11">
              <w:rPr>
                <w:rFonts w:ascii="Arial" w:hAnsi="Arial" w:cs="Arial"/>
                <w:sz w:val="22"/>
                <w:szCs w:val="22"/>
                <w:lang w:val="en-AU" w:eastAsia="en-GB"/>
              </w:rPr>
              <w:t xml:space="preserve"> Sabrina Boedijono</w:t>
            </w:r>
            <w:r w:rsidR="00250B09">
              <w:rPr>
                <w:rFonts w:ascii="Arial" w:hAnsi="Arial" w:cs="Arial"/>
                <w:sz w:val="22"/>
                <w:szCs w:val="22"/>
                <w:vertAlign w:val="superscript"/>
                <w:lang w:val="en-AU" w:eastAsia="en-GB"/>
              </w:rPr>
              <w:t>3</w:t>
            </w:r>
            <w:r w:rsidR="00EB4D11" w:rsidRPr="00EB4D11">
              <w:rPr>
                <w:rFonts w:ascii="Arial" w:hAnsi="Arial" w:cs="Arial"/>
                <w:sz w:val="22"/>
                <w:szCs w:val="22"/>
                <w:lang w:val="en-AU" w:eastAsia="en-GB"/>
              </w:rPr>
              <w:t>, Milan I. Tomassen</w:t>
            </w:r>
            <w:r w:rsidR="00EB4D11" w:rsidRPr="00EB4D11">
              <w:rPr>
                <w:rFonts w:ascii="Arial" w:hAnsi="Arial" w:cs="Arial"/>
                <w:sz w:val="22"/>
                <w:szCs w:val="22"/>
                <w:vertAlign w:val="superscript"/>
                <w:lang w:val="en-AU" w:eastAsia="en-GB"/>
              </w:rPr>
              <w:t>2</w:t>
            </w:r>
            <w:r w:rsidR="00EB4D11" w:rsidRPr="00EB4D11">
              <w:rPr>
                <w:rFonts w:ascii="Arial" w:hAnsi="Arial" w:cs="Arial"/>
                <w:sz w:val="22"/>
                <w:szCs w:val="22"/>
                <w:lang w:val="en-AU" w:eastAsia="en-GB"/>
              </w:rPr>
              <w:t xml:space="preserve">, </w:t>
            </w:r>
            <w:proofErr w:type="spellStart"/>
            <w:r w:rsidR="00EB4D11" w:rsidRPr="00EB4D11">
              <w:rPr>
                <w:rFonts w:ascii="Arial" w:hAnsi="Arial" w:cs="Arial"/>
                <w:sz w:val="22"/>
                <w:szCs w:val="22"/>
                <w:lang w:val="en-AU" w:eastAsia="en-GB"/>
              </w:rPr>
              <w:t>Wierd</w:t>
            </w:r>
            <w:proofErr w:type="spellEnd"/>
            <w:r w:rsidR="00EB4D11" w:rsidRPr="00EB4D11">
              <w:rPr>
                <w:rFonts w:ascii="Arial" w:hAnsi="Arial" w:cs="Arial"/>
                <w:sz w:val="22"/>
                <w:szCs w:val="22"/>
                <w:lang w:val="en-AU" w:eastAsia="en-GB"/>
              </w:rPr>
              <w:t xml:space="preserve"> Kooistra</w:t>
            </w:r>
            <w:r w:rsidR="00EB4D11" w:rsidRPr="00EB4D11">
              <w:rPr>
                <w:rFonts w:ascii="Arial" w:hAnsi="Arial" w:cs="Arial"/>
                <w:sz w:val="22"/>
                <w:szCs w:val="22"/>
                <w:vertAlign w:val="superscript"/>
                <w:lang w:val="en-AU" w:eastAsia="en-GB"/>
              </w:rPr>
              <w:t>2</w:t>
            </w:r>
            <w:r w:rsidR="00EB4D11" w:rsidRPr="00EB4D11">
              <w:rPr>
                <w:rFonts w:ascii="Arial" w:hAnsi="Arial" w:cs="Arial"/>
                <w:sz w:val="22"/>
                <w:szCs w:val="22"/>
                <w:lang w:val="en-AU" w:eastAsia="en-GB"/>
              </w:rPr>
              <w:t>, Wim Timens</w:t>
            </w:r>
            <w:r w:rsidR="00EB4D11" w:rsidRPr="00EB4D11">
              <w:rPr>
                <w:rFonts w:ascii="Arial" w:hAnsi="Arial" w:cs="Arial"/>
                <w:sz w:val="22"/>
                <w:szCs w:val="22"/>
                <w:vertAlign w:val="superscript"/>
                <w:lang w:val="en-AU" w:eastAsia="en-GB"/>
              </w:rPr>
              <w:t>2</w:t>
            </w:r>
            <w:r w:rsidR="00EB4D11" w:rsidRPr="00EB4D11">
              <w:rPr>
                <w:rFonts w:ascii="Arial" w:hAnsi="Arial" w:cs="Arial"/>
                <w:sz w:val="22"/>
                <w:szCs w:val="22"/>
                <w:lang w:val="en-AU" w:eastAsia="en-GB"/>
              </w:rPr>
              <w:t xml:space="preserve">, </w:t>
            </w:r>
            <w:proofErr w:type="spellStart"/>
            <w:r w:rsidR="00EB4D11" w:rsidRPr="00EB4D11">
              <w:rPr>
                <w:rFonts w:ascii="Arial" w:hAnsi="Arial" w:cs="Arial"/>
                <w:sz w:val="22"/>
                <w:szCs w:val="22"/>
                <w:lang w:val="en-AU" w:eastAsia="en-GB"/>
              </w:rPr>
              <w:t>Martijn</w:t>
            </w:r>
            <w:proofErr w:type="spellEnd"/>
            <w:r w:rsidR="00EB4D11" w:rsidRPr="00EB4D11">
              <w:rPr>
                <w:rFonts w:ascii="Arial" w:hAnsi="Arial" w:cs="Arial"/>
                <w:sz w:val="22"/>
                <w:szCs w:val="22"/>
                <w:lang w:val="en-AU" w:eastAsia="en-GB"/>
              </w:rPr>
              <w:t xml:space="preserve"> Nawijn</w:t>
            </w:r>
            <w:r w:rsidR="00EB4D11" w:rsidRPr="00EB4D11">
              <w:rPr>
                <w:rFonts w:ascii="Arial" w:hAnsi="Arial" w:cs="Arial"/>
                <w:sz w:val="22"/>
                <w:szCs w:val="22"/>
                <w:vertAlign w:val="superscript"/>
                <w:lang w:val="en-AU" w:eastAsia="en-GB"/>
              </w:rPr>
              <w:t>2</w:t>
            </w:r>
            <w:r w:rsidR="00EB4D11" w:rsidRPr="00EB4D11">
              <w:rPr>
                <w:rFonts w:ascii="Arial" w:hAnsi="Arial" w:cs="Arial"/>
                <w:sz w:val="22"/>
                <w:szCs w:val="22"/>
                <w:lang w:val="en-AU" w:eastAsia="en-GB"/>
              </w:rPr>
              <w:t>, Philip M. Hansbro</w:t>
            </w:r>
            <w:r w:rsidR="00250B09">
              <w:rPr>
                <w:rFonts w:ascii="Arial" w:hAnsi="Arial" w:cs="Arial"/>
                <w:sz w:val="22"/>
                <w:szCs w:val="22"/>
                <w:vertAlign w:val="superscript"/>
                <w:lang w:val="en-AU" w:eastAsia="en-GB"/>
              </w:rPr>
              <w:t>3</w:t>
            </w:r>
            <w:r w:rsidR="00EB4D11" w:rsidRPr="00EB4D11">
              <w:rPr>
                <w:rFonts w:ascii="Arial" w:hAnsi="Arial" w:cs="Arial"/>
                <w:sz w:val="22"/>
                <w:szCs w:val="22"/>
                <w:lang w:val="en-AU" w:eastAsia="en-GB"/>
              </w:rPr>
              <w:t>, Matt D. Johansen</w:t>
            </w:r>
            <w:r w:rsidR="00250B09">
              <w:rPr>
                <w:rFonts w:ascii="Arial" w:hAnsi="Arial" w:cs="Arial"/>
                <w:sz w:val="22"/>
                <w:szCs w:val="22"/>
                <w:vertAlign w:val="superscript"/>
                <w:lang w:val="en-AU" w:eastAsia="en-GB"/>
              </w:rPr>
              <w:t>3</w:t>
            </w:r>
            <w:r w:rsidR="00EB4D11" w:rsidRPr="00EB4D11">
              <w:rPr>
                <w:rFonts w:ascii="Arial" w:hAnsi="Arial" w:cs="Arial"/>
                <w:sz w:val="22"/>
                <w:szCs w:val="22"/>
                <w:lang w:val="en-AU" w:eastAsia="en-GB"/>
              </w:rPr>
              <w:t>, Simon D. Pouwels</w:t>
            </w:r>
            <w:r w:rsidR="00EB4D11" w:rsidRPr="00EB4D11">
              <w:rPr>
                <w:rFonts w:ascii="Arial" w:hAnsi="Arial" w:cs="Arial"/>
                <w:sz w:val="22"/>
                <w:szCs w:val="22"/>
                <w:vertAlign w:val="superscript"/>
                <w:lang w:val="en-AU" w:eastAsia="en-GB"/>
              </w:rPr>
              <w:t>2</w:t>
            </w:r>
            <w:r w:rsidR="00EB4D11" w:rsidRPr="00EB4D11">
              <w:rPr>
                <w:rFonts w:ascii="Arial" w:hAnsi="Arial" w:cs="Arial"/>
                <w:sz w:val="22"/>
                <w:szCs w:val="22"/>
                <w:lang w:val="en-AU" w:eastAsia="en-GB"/>
              </w:rPr>
              <w:t>, Irene H. Heijink</w:t>
            </w:r>
            <w:r w:rsidR="00EB4D11" w:rsidRPr="00EB4D11">
              <w:rPr>
                <w:rFonts w:ascii="Arial" w:hAnsi="Arial" w:cs="Arial"/>
                <w:sz w:val="22"/>
                <w:szCs w:val="22"/>
                <w:vertAlign w:val="superscript"/>
                <w:lang w:val="en-AU" w:eastAsia="en-GB"/>
              </w:rPr>
              <w:t>2</w:t>
            </w:r>
            <w:r w:rsidR="00EB4D11" w:rsidRPr="00EB4D11">
              <w:rPr>
                <w:rFonts w:ascii="Arial" w:hAnsi="Arial" w:cs="Arial"/>
                <w:sz w:val="22"/>
                <w:szCs w:val="22"/>
                <w:lang w:val="en-AU" w:eastAsia="en-GB"/>
              </w:rPr>
              <w:t>, Florian Massip</w:t>
            </w:r>
            <w:r w:rsidR="00222400">
              <w:rPr>
                <w:rFonts w:ascii="Arial" w:hAnsi="Arial" w:cs="Arial"/>
                <w:sz w:val="22"/>
                <w:szCs w:val="22"/>
                <w:vertAlign w:val="superscript"/>
                <w:lang w:val="en-AU" w:eastAsia="en-GB"/>
              </w:rPr>
              <w:t>4</w:t>
            </w:r>
            <w:r w:rsidR="00EB4D11" w:rsidRPr="00EB4D11">
              <w:rPr>
                <w:rFonts w:ascii="Arial" w:hAnsi="Arial" w:cs="Arial"/>
                <w:sz w:val="22"/>
                <w:szCs w:val="22"/>
                <w:lang w:val="en-AU" w:eastAsia="en-GB"/>
              </w:rPr>
              <w:t>, Maria Stella de Biase</w:t>
            </w:r>
            <w:r w:rsidR="00222400">
              <w:rPr>
                <w:rFonts w:ascii="Arial" w:hAnsi="Arial" w:cs="Arial"/>
                <w:sz w:val="22"/>
                <w:szCs w:val="22"/>
                <w:vertAlign w:val="superscript"/>
                <w:lang w:val="en-AU" w:eastAsia="en-GB"/>
              </w:rPr>
              <w:t>5</w:t>
            </w:r>
            <w:r w:rsidR="00EB4D11" w:rsidRPr="00EB4D11">
              <w:rPr>
                <w:rFonts w:ascii="Arial" w:hAnsi="Arial" w:cs="Arial"/>
                <w:sz w:val="22"/>
                <w:szCs w:val="22"/>
                <w:lang w:val="en-AU" w:eastAsia="en-GB"/>
              </w:rPr>
              <w:t>, Roland F. Schwarz</w:t>
            </w:r>
            <w:r w:rsidR="00222400">
              <w:rPr>
                <w:rFonts w:ascii="Arial" w:hAnsi="Arial" w:cs="Arial"/>
                <w:sz w:val="22"/>
                <w:szCs w:val="22"/>
                <w:vertAlign w:val="superscript"/>
                <w:lang w:val="en-AU" w:eastAsia="en-GB"/>
              </w:rPr>
              <w:t>5</w:t>
            </w:r>
            <w:r w:rsidR="00EB4D11" w:rsidRPr="00EB4D11">
              <w:rPr>
                <w:rFonts w:ascii="Arial" w:hAnsi="Arial" w:cs="Arial"/>
                <w:sz w:val="22"/>
                <w:szCs w:val="22"/>
                <w:lang w:val="en-AU" w:eastAsia="en-GB"/>
              </w:rPr>
              <w:t>, Ian M. Adcock</w:t>
            </w:r>
            <w:r w:rsidR="007D5180">
              <w:rPr>
                <w:rFonts w:ascii="Arial" w:hAnsi="Arial" w:cs="Arial"/>
                <w:sz w:val="22"/>
                <w:szCs w:val="22"/>
                <w:vertAlign w:val="superscript"/>
                <w:lang w:val="en-AU" w:eastAsia="en-GB"/>
              </w:rPr>
              <w:t>6</w:t>
            </w:r>
            <w:r w:rsidR="00EB4D11" w:rsidRPr="00EB4D11">
              <w:rPr>
                <w:rFonts w:ascii="Arial" w:hAnsi="Arial" w:cs="Arial"/>
                <w:sz w:val="22"/>
                <w:szCs w:val="22"/>
                <w:lang w:val="en-AU" w:eastAsia="en-GB"/>
              </w:rPr>
              <w:t>, Kian F. Chung</w:t>
            </w:r>
            <w:r w:rsidR="007D5180">
              <w:rPr>
                <w:rFonts w:ascii="Arial" w:hAnsi="Arial" w:cs="Arial"/>
                <w:sz w:val="22"/>
                <w:szCs w:val="22"/>
                <w:vertAlign w:val="superscript"/>
                <w:lang w:val="en-AU" w:eastAsia="en-GB"/>
              </w:rPr>
              <w:t>6</w:t>
            </w:r>
            <w:r w:rsidR="00EB4D11" w:rsidRPr="00EB4D11">
              <w:rPr>
                <w:rFonts w:ascii="Arial" w:hAnsi="Arial" w:cs="Arial"/>
                <w:sz w:val="22"/>
                <w:szCs w:val="22"/>
                <w:lang w:val="en-AU" w:eastAsia="en-GB"/>
              </w:rPr>
              <w:t>, Anne van der Does</w:t>
            </w:r>
            <w:r w:rsidR="007D5180">
              <w:rPr>
                <w:rFonts w:ascii="Arial" w:hAnsi="Arial" w:cs="Arial"/>
                <w:sz w:val="22"/>
                <w:szCs w:val="22"/>
                <w:vertAlign w:val="superscript"/>
                <w:lang w:val="en-AU" w:eastAsia="en-GB"/>
              </w:rPr>
              <w:t>7</w:t>
            </w:r>
            <w:r w:rsidR="00EB4D11" w:rsidRPr="00EB4D11">
              <w:rPr>
                <w:rFonts w:ascii="Arial" w:hAnsi="Arial" w:cs="Arial"/>
                <w:sz w:val="22"/>
                <w:szCs w:val="22"/>
                <w:lang w:val="en-AU" w:eastAsia="en-GB"/>
              </w:rPr>
              <w:t>, Pieter S. Hiemstra</w:t>
            </w:r>
            <w:r w:rsidR="007D5180">
              <w:rPr>
                <w:rFonts w:ascii="Arial" w:hAnsi="Arial" w:cs="Arial"/>
                <w:sz w:val="22"/>
                <w:szCs w:val="22"/>
                <w:vertAlign w:val="superscript"/>
                <w:lang w:val="en-AU" w:eastAsia="en-GB"/>
              </w:rPr>
              <w:t>7</w:t>
            </w:r>
            <w:r w:rsidR="00EB4D11" w:rsidRPr="00EB4D11">
              <w:rPr>
                <w:rFonts w:ascii="Arial" w:hAnsi="Arial" w:cs="Arial"/>
                <w:sz w:val="22"/>
                <w:szCs w:val="22"/>
                <w:lang w:val="en-AU" w:eastAsia="en-GB"/>
              </w:rPr>
              <w:t>, Helene Goulaouic</w:t>
            </w:r>
            <w:r w:rsidR="007D5180">
              <w:rPr>
                <w:rFonts w:ascii="Arial" w:hAnsi="Arial" w:cs="Arial"/>
                <w:sz w:val="22"/>
                <w:szCs w:val="22"/>
                <w:vertAlign w:val="superscript"/>
                <w:lang w:val="en-AU" w:eastAsia="en-GB"/>
              </w:rPr>
              <w:t>8</w:t>
            </w:r>
            <w:r w:rsidR="00EB4D11" w:rsidRPr="00EB4D11">
              <w:rPr>
                <w:rFonts w:ascii="Arial" w:hAnsi="Arial" w:cs="Arial"/>
                <w:sz w:val="22"/>
                <w:szCs w:val="22"/>
                <w:lang w:val="en-AU" w:eastAsia="en-GB"/>
              </w:rPr>
              <w:t>, Heming Xing</w:t>
            </w:r>
            <w:r w:rsidR="007D5180">
              <w:rPr>
                <w:rFonts w:ascii="Arial" w:hAnsi="Arial" w:cs="Arial"/>
                <w:sz w:val="22"/>
                <w:szCs w:val="22"/>
                <w:vertAlign w:val="superscript"/>
                <w:lang w:val="en-AU" w:eastAsia="en-GB"/>
              </w:rPr>
              <w:t>8</w:t>
            </w:r>
            <w:r w:rsidR="00EB4D11" w:rsidRPr="00EB4D11">
              <w:rPr>
                <w:rFonts w:ascii="Arial" w:hAnsi="Arial" w:cs="Arial"/>
                <w:sz w:val="22"/>
                <w:szCs w:val="22"/>
                <w:lang w:val="en-AU" w:eastAsia="en-GB"/>
              </w:rPr>
              <w:t xml:space="preserve">, </w:t>
            </w:r>
            <w:proofErr w:type="spellStart"/>
            <w:r w:rsidR="00EB4D11" w:rsidRPr="00EB4D11">
              <w:rPr>
                <w:rFonts w:ascii="Arial" w:hAnsi="Arial" w:cs="Arial"/>
                <w:sz w:val="22"/>
                <w:szCs w:val="22"/>
                <w:lang w:val="en-AU" w:eastAsia="en-GB"/>
              </w:rPr>
              <w:t>Raolat</w:t>
            </w:r>
            <w:proofErr w:type="spellEnd"/>
            <w:r w:rsidR="00EB4D11" w:rsidRPr="00EB4D11">
              <w:rPr>
                <w:rFonts w:ascii="Arial" w:hAnsi="Arial" w:cs="Arial"/>
                <w:sz w:val="22"/>
                <w:szCs w:val="22"/>
                <w:lang w:val="en-AU" w:eastAsia="en-GB"/>
              </w:rPr>
              <w:t xml:space="preserve"> Abdulai</w:t>
            </w:r>
            <w:r w:rsidR="0045503F">
              <w:rPr>
                <w:rFonts w:ascii="Arial" w:hAnsi="Arial" w:cs="Arial"/>
                <w:sz w:val="22"/>
                <w:szCs w:val="22"/>
                <w:vertAlign w:val="superscript"/>
                <w:lang w:val="en-AU" w:eastAsia="en-GB"/>
              </w:rPr>
              <w:t>9</w:t>
            </w:r>
            <w:r w:rsidR="00EB4D11" w:rsidRPr="00EB4D11">
              <w:rPr>
                <w:rFonts w:ascii="Arial" w:hAnsi="Arial" w:cs="Arial"/>
                <w:sz w:val="22"/>
                <w:szCs w:val="22"/>
                <w:lang w:val="en-AU" w:eastAsia="en-GB"/>
              </w:rPr>
              <w:t>, Emanuele de Rinaldis</w:t>
            </w:r>
            <w:r w:rsidR="0045503F">
              <w:rPr>
                <w:rFonts w:ascii="Arial" w:hAnsi="Arial" w:cs="Arial"/>
                <w:sz w:val="22"/>
                <w:szCs w:val="22"/>
                <w:vertAlign w:val="superscript"/>
                <w:lang w:val="en-AU" w:eastAsia="en-GB"/>
              </w:rPr>
              <w:t>9</w:t>
            </w:r>
            <w:r w:rsidR="00EB4D11" w:rsidRPr="00EB4D11">
              <w:rPr>
                <w:rFonts w:ascii="Arial" w:hAnsi="Arial" w:cs="Arial"/>
                <w:sz w:val="22"/>
                <w:szCs w:val="22"/>
                <w:lang w:val="en-AU" w:eastAsia="en-GB"/>
              </w:rPr>
              <w:t xml:space="preserve">, </w:t>
            </w:r>
            <w:proofErr w:type="spellStart"/>
            <w:r w:rsidR="00EB4D11" w:rsidRPr="00EB4D11">
              <w:rPr>
                <w:rFonts w:ascii="Arial" w:hAnsi="Arial" w:cs="Arial"/>
                <w:sz w:val="22"/>
                <w:szCs w:val="22"/>
                <w:lang w:val="en-AU" w:eastAsia="en-GB"/>
              </w:rPr>
              <w:t>Danen</w:t>
            </w:r>
            <w:proofErr w:type="spellEnd"/>
            <w:r w:rsidR="00EB4D11" w:rsidRPr="00EB4D11">
              <w:rPr>
                <w:rFonts w:ascii="Arial" w:hAnsi="Arial" w:cs="Arial"/>
                <w:sz w:val="22"/>
                <w:szCs w:val="22"/>
                <w:lang w:val="en-AU" w:eastAsia="en-GB"/>
              </w:rPr>
              <w:t xml:space="preserve"> Cunoosamy</w:t>
            </w:r>
            <w:r w:rsidR="0045503F">
              <w:rPr>
                <w:rFonts w:ascii="Arial" w:hAnsi="Arial" w:cs="Arial"/>
                <w:sz w:val="22"/>
                <w:szCs w:val="22"/>
                <w:vertAlign w:val="superscript"/>
                <w:lang w:val="en-AU" w:eastAsia="en-GB"/>
              </w:rPr>
              <w:t>9</w:t>
            </w:r>
            <w:r w:rsidR="00EB4D11" w:rsidRPr="00EB4D11">
              <w:rPr>
                <w:rFonts w:ascii="Arial" w:hAnsi="Arial" w:cs="Arial"/>
                <w:sz w:val="22"/>
                <w:szCs w:val="22"/>
                <w:lang w:val="en-AU" w:eastAsia="en-GB"/>
              </w:rPr>
              <w:t>, Sivan Harel</w:t>
            </w:r>
            <w:r w:rsidR="00EB4D11" w:rsidRPr="00EB4D11">
              <w:rPr>
                <w:rFonts w:ascii="Arial" w:hAnsi="Arial" w:cs="Arial"/>
                <w:sz w:val="22"/>
                <w:szCs w:val="22"/>
                <w:vertAlign w:val="superscript"/>
                <w:lang w:val="en-AU" w:eastAsia="en-GB"/>
              </w:rPr>
              <w:t>1</w:t>
            </w:r>
            <w:r w:rsidR="0045503F">
              <w:rPr>
                <w:rFonts w:ascii="Arial" w:hAnsi="Arial" w:cs="Arial"/>
                <w:sz w:val="22"/>
                <w:szCs w:val="22"/>
                <w:vertAlign w:val="superscript"/>
                <w:lang w:val="en-AU" w:eastAsia="en-GB"/>
              </w:rPr>
              <w:t>0</w:t>
            </w:r>
            <w:r w:rsidR="00EB4D11" w:rsidRPr="00EB4D11">
              <w:rPr>
                <w:rFonts w:ascii="Arial" w:hAnsi="Arial" w:cs="Arial"/>
                <w:sz w:val="22"/>
                <w:szCs w:val="22"/>
                <w:lang w:val="en-AU" w:eastAsia="en-GB"/>
              </w:rPr>
              <w:t>, David Lederer</w:t>
            </w:r>
            <w:r w:rsidR="00EB4D11" w:rsidRPr="00EB4D11">
              <w:rPr>
                <w:rFonts w:ascii="Arial" w:hAnsi="Arial" w:cs="Arial"/>
                <w:sz w:val="22"/>
                <w:szCs w:val="22"/>
                <w:vertAlign w:val="superscript"/>
                <w:lang w:val="en-AU" w:eastAsia="en-GB"/>
              </w:rPr>
              <w:t>1</w:t>
            </w:r>
            <w:r w:rsidR="0045503F">
              <w:rPr>
                <w:rFonts w:ascii="Arial" w:hAnsi="Arial" w:cs="Arial"/>
                <w:sz w:val="22"/>
                <w:szCs w:val="22"/>
                <w:vertAlign w:val="superscript"/>
                <w:lang w:val="en-AU" w:eastAsia="en-GB"/>
              </w:rPr>
              <w:t>0</w:t>
            </w:r>
            <w:r w:rsidR="00EB4D11" w:rsidRPr="00EB4D11">
              <w:rPr>
                <w:rFonts w:ascii="Arial" w:hAnsi="Arial" w:cs="Arial"/>
                <w:sz w:val="22"/>
                <w:szCs w:val="22"/>
                <w:lang w:val="en-AU" w:eastAsia="en-GB"/>
              </w:rPr>
              <w:t>, Michael C Nivens</w:t>
            </w:r>
            <w:r w:rsidR="00EB4D11" w:rsidRPr="00EB4D11">
              <w:rPr>
                <w:rFonts w:ascii="Arial" w:hAnsi="Arial" w:cs="Arial"/>
                <w:sz w:val="22"/>
                <w:szCs w:val="22"/>
                <w:vertAlign w:val="superscript"/>
                <w:lang w:val="en-AU" w:eastAsia="en-GB"/>
              </w:rPr>
              <w:t>1</w:t>
            </w:r>
            <w:r w:rsidR="0045503F">
              <w:rPr>
                <w:rFonts w:ascii="Arial" w:hAnsi="Arial" w:cs="Arial"/>
                <w:sz w:val="22"/>
                <w:szCs w:val="22"/>
                <w:vertAlign w:val="superscript"/>
                <w:lang w:val="en-AU" w:eastAsia="en-GB"/>
              </w:rPr>
              <w:t>0</w:t>
            </w:r>
            <w:r w:rsidR="00EB4D11" w:rsidRPr="00EB4D11">
              <w:rPr>
                <w:rFonts w:ascii="Arial" w:hAnsi="Arial" w:cs="Arial"/>
                <w:sz w:val="22"/>
                <w:szCs w:val="22"/>
                <w:lang w:val="en-AU" w:eastAsia="en-GB"/>
              </w:rPr>
              <w:t>, Peter A.Wark</w:t>
            </w:r>
            <w:r w:rsidR="00EB4D11" w:rsidRPr="00EB4D11">
              <w:rPr>
                <w:rFonts w:ascii="Arial" w:hAnsi="Arial" w:cs="Arial"/>
                <w:sz w:val="22"/>
                <w:szCs w:val="22"/>
                <w:vertAlign w:val="superscript"/>
                <w:lang w:val="en-AU" w:eastAsia="en-GB"/>
              </w:rPr>
              <w:t>1</w:t>
            </w:r>
            <w:r w:rsidR="004C73C8">
              <w:rPr>
                <w:rFonts w:ascii="Arial" w:hAnsi="Arial" w:cs="Arial"/>
                <w:sz w:val="22"/>
                <w:szCs w:val="22"/>
                <w:vertAlign w:val="superscript"/>
                <w:lang w:val="en-AU" w:eastAsia="en-GB"/>
              </w:rPr>
              <w:t>1</w:t>
            </w:r>
            <w:r w:rsidR="00EB4D11" w:rsidRPr="00EB4D11">
              <w:rPr>
                <w:rFonts w:ascii="Arial" w:hAnsi="Arial" w:cs="Arial"/>
                <w:sz w:val="22"/>
                <w:szCs w:val="22"/>
                <w:lang w:val="en-AU" w:eastAsia="en-GB"/>
              </w:rPr>
              <w:t xml:space="preserve">, </w:t>
            </w:r>
            <w:proofErr w:type="spellStart"/>
            <w:r w:rsidR="00EB4D11" w:rsidRPr="00EB4D11">
              <w:rPr>
                <w:rFonts w:ascii="Arial" w:hAnsi="Arial" w:cs="Arial"/>
                <w:sz w:val="22"/>
                <w:szCs w:val="22"/>
                <w:lang w:val="en-AU" w:eastAsia="en-GB"/>
              </w:rPr>
              <w:t>Huib</w:t>
            </w:r>
            <w:proofErr w:type="spellEnd"/>
            <w:r w:rsidR="00EB4D11" w:rsidRPr="00EB4D11">
              <w:rPr>
                <w:rFonts w:ascii="Arial" w:hAnsi="Arial" w:cs="Arial"/>
                <w:sz w:val="22"/>
                <w:szCs w:val="22"/>
                <w:lang w:val="en-AU" w:eastAsia="en-GB"/>
              </w:rPr>
              <w:t xml:space="preserve"> A.M. Kerstjens</w:t>
            </w:r>
            <w:r w:rsidR="00EB4D11" w:rsidRPr="00EB4D11">
              <w:rPr>
                <w:rFonts w:ascii="Arial" w:hAnsi="Arial" w:cs="Arial"/>
                <w:sz w:val="22"/>
                <w:szCs w:val="22"/>
                <w:vertAlign w:val="superscript"/>
                <w:lang w:val="en-AU" w:eastAsia="en-GB"/>
              </w:rPr>
              <w:t>2</w:t>
            </w:r>
            <w:r w:rsidR="00EB4D11" w:rsidRPr="00EB4D11">
              <w:rPr>
                <w:rFonts w:ascii="Arial" w:hAnsi="Arial" w:cs="Arial"/>
                <w:sz w:val="22"/>
                <w:szCs w:val="22"/>
                <w:lang w:val="en-AU" w:eastAsia="en-GB"/>
              </w:rPr>
              <w:t xml:space="preserve">, </w:t>
            </w:r>
            <w:proofErr w:type="spellStart"/>
            <w:r w:rsidR="00EB4D11" w:rsidRPr="00EB4D11">
              <w:rPr>
                <w:rFonts w:ascii="Arial" w:hAnsi="Arial" w:cs="Arial"/>
                <w:sz w:val="22"/>
                <w:szCs w:val="22"/>
                <w:lang w:val="en-AU" w:eastAsia="en-GB"/>
              </w:rPr>
              <w:t>Machteld</w:t>
            </w:r>
            <w:proofErr w:type="spellEnd"/>
            <w:r w:rsidR="00EB4D11" w:rsidRPr="00EB4D11">
              <w:rPr>
                <w:rFonts w:ascii="Arial" w:hAnsi="Arial" w:cs="Arial"/>
                <w:sz w:val="22"/>
                <w:szCs w:val="22"/>
                <w:lang w:val="en-AU" w:eastAsia="en-GB"/>
              </w:rPr>
              <w:t xml:space="preserve"> N. Hylkema</w:t>
            </w:r>
            <w:r w:rsidR="00EB4D11" w:rsidRPr="00EB4D11">
              <w:rPr>
                <w:rFonts w:ascii="Arial" w:hAnsi="Arial" w:cs="Arial"/>
                <w:sz w:val="22"/>
                <w:szCs w:val="22"/>
                <w:vertAlign w:val="superscript"/>
                <w:lang w:val="en-AU" w:eastAsia="en-GB"/>
              </w:rPr>
              <w:t>2</w:t>
            </w:r>
            <w:r w:rsidR="00EB4D11" w:rsidRPr="00EB4D11">
              <w:rPr>
                <w:rFonts w:ascii="Arial" w:hAnsi="Arial" w:cs="Arial"/>
                <w:sz w:val="22"/>
                <w:szCs w:val="22"/>
                <w:lang w:val="en-AU" w:eastAsia="en-GB"/>
              </w:rPr>
              <w:t>, Corry-Anke Brandsma</w:t>
            </w:r>
            <w:r w:rsidR="00EB4D11" w:rsidRPr="00EB4D11">
              <w:rPr>
                <w:rFonts w:ascii="Arial" w:hAnsi="Arial" w:cs="Arial"/>
                <w:sz w:val="22"/>
                <w:szCs w:val="22"/>
                <w:vertAlign w:val="superscript"/>
                <w:lang w:val="en-AU" w:eastAsia="en-GB"/>
              </w:rPr>
              <w:t>2</w:t>
            </w:r>
            <w:r w:rsidR="00EB4D11" w:rsidRPr="00EB4D11">
              <w:rPr>
                <w:rFonts w:ascii="Arial" w:hAnsi="Arial" w:cs="Arial"/>
                <w:sz w:val="22"/>
                <w:szCs w:val="22"/>
                <w:lang w:val="en-AU" w:eastAsia="en-GB"/>
              </w:rPr>
              <w:t>, Maarten van den Berge</w:t>
            </w:r>
            <w:r w:rsidR="00EB4D11" w:rsidRPr="00EB4D11">
              <w:rPr>
                <w:rFonts w:ascii="Arial" w:hAnsi="Arial" w:cs="Arial"/>
                <w:sz w:val="22"/>
                <w:szCs w:val="22"/>
                <w:vertAlign w:val="superscript"/>
                <w:lang w:val="en-AU" w:eastAsia="en-GB"/>
              </w:rPr>
              <w:t>2</w:t>
            </w:r>
            <w:r w:rsidR="00F51B18">
              <w:rPr>
                <w:rFonts w:ascii="Arial" w:hAnsi="Arial" w:cs="Arial"/>
                <w:sz w:val="22"/>
                <w:szCs w:val="22"/>
                <w:lang w:val="en-AU" w:eastAsia="en-GB"/>
              </w:rPr>
              <w:t>,</w:t>
            </w:r>
            <w:r w:rsidR="002737B0">
              <w:rPr>
                <w:rFonts w:ascii="Arial" w:hAnsi="Arial" w:cs="Arial"/>
                <w:sz w:val="22"/>
                <w:szCs w:val="22"/>
                <w:lang w:val="en-AU" w:eastAsia="en-GB"/>
              </w:rPr>
              <w:t xml:space="preserve">and </w:t>
            </w:r>
            <w:r w:rsidR="002737B0" w:rsidRPr="00EB4D11">
              <w:rPr>
                <w:rFonts w:ascii="Arial" w:hAnsi="Arial" w:cs="Arial"/>
                <w:sz w:val="22"/>
                <w:szCs w:val="22"/>
                <w:lang w:val="en-AU" w:eastAsia="en-GB"/>
              </w:rPr>
              <w:t>Alen Faiz</w:t>
            </w:r>
            <w:r w:rsidR="002737B0" w:rsidRPr="00EB4D11">
              <w:rPr>
                <w:rFonts w:ascii="Arial" w:hAnsi="Arial" w:cs="Arial"/>
                <w:sz w:val="22"/>
                <w:szCs w:val="22"/>
                <w:vertAlign w:val="superscript"/>
                <w:lang w:val="en-AU" w:eastAsia="en-GB"/>
              </w:rPr>
              <w:t>1,2</w:t>
            </w:r>
          </w:p>
        </w:tc>
      </w:tr>
      <w:tr w:rsidR="001564A4" w:rsidRPr="0050053A" w14:paraId="5A39DF60" w14:textId="77777777" w:rsidTr="000A28E2">
        <w:trPr>
          <w:trHeight w:val="136"/>
          <w:jc w:val="center"/>
        </w:trPr>
        <w:tc>
          <w:tcPr>
            <w:tcW w:w="8640" w:type="dxa"/>
            <w:shd w:val="clear" w:color="auto" w:fill="auto"/>
          </w:tcPr>
          <w:p w14:paraId="582B6F9A" w14:textId="77777777" w:rsidR="00410D2E" w:rsidRPr="00410D2E" w:rsidRDefault="00410D2E" w:rsidP="00410D2E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 w:rsidRPr="00410D2E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1</w:t>
            </w:r>
            <w:r w:rsidRPr="00410D2E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University of Technology Sydney, Respiratory Bioinformatics and Molecular Biology (RBMB), School of Life Sciences, Sydney, Australia.</w:t>
            </w:r>
          </w:p>
          <w:p w14:paraId="1565510C" w14:textId="77777777" w:rsidR="00410D2E" w:rsidRPr="00410D2E" w:rsidRDefault="00410D2E" w:rsidP="00410D2E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 w:rsidRPr="00410D2E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2</w:t>
            </w:r>
            <w:r w:rsidRPr="00410D2E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University of Groningen, University Medical Center Groningen, Groningen Research Institute for Asthma and COPD (GRIAC), Groningen, the Netherlands.</w:t>
            </w:r>
          </w:p>
          <w:p w14:paraId="791F8386" w14:textId="5FBB9F96" w:rsidR="00410D2E" w:rsidRPr="00410D2E" w:rsidRDefault="00250B09" w:rsidP="00410D2E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3</w:t>
            </w:r>
            <w:r w:rsidR="00410D2E" w:rsidRPr="00410D2E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Centre for Inflammation, Centenary Institute and University of Technology Sydney, Faculty of Science, Sydney, Australia</w:t>
            </w:r>
          </w:p>
          <w:p w14:paraId="4905A0DE" w14:textId="4E84F757" w:rsidR="00410D2E" w:rsidRPr="00410D2E" w:rsidRDefault="00222400" w:rsidP="00410D2E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4</w:t>
            </w:r>
            <w:r w:rsidR="00410D2E" w:rsidRPr="00410D2E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MINES </w:t>
            </w:r>
            <w:proofErr w:type="spellStart"/>
            <w:r w:rsidR="00410D2E" w:rsidRPr="00410D2E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ParisTech</w:t>
            </w:r>
            <w:proofErr w:type="spellEnd"/>
            <w:r w:rsidR="00410D2E" w:rsidRPr="00410D2E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, PSL-Research University, CBIO-Centre for Computational Biology, 75006 Paris, France</w:t>
            </w:r>
          </w:p>
          <w:p w14:paraId="10061936" w14:textId="06C779F6" w:rsidR="00410D2E" w:rsidRPr="00410D2E" w:rsidRDefault="00222400" w:rsidP="00410D2E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5</w:t>
            </w:r>
            <w:r w:rsidR="00410D2E" w:rsidRPr="00410D2E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Berlin Institute for Medical Systems Biology, Max Delbrück Center for Molecular Medicine in the Helmholtz Association, Robert-</w:t>
            </w:r>
            <w:proofErr w:type="spellStart"/>
            <w:r w:rsidR="00410D2E" w:rsidRPr="00410D2E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Rössle</w:t>
            </w:r>
            <w:proofErr w:type="spellEnd"/>
            <w:r w:rsidR="00410D2E" w:rsidRPr="00410D2E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-Str. 10, 13125 Berlin, Germany</w:t>
            </w:r>
          </w:p>
          <w:p w14:paraId="44B9A1FC" w14:textId="07196AA3" w:rsidR="00410D2E" w:rsidRPr="00410D2E" w:rsidRDefault="007D5180" w:rsidP="00410D2E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6</w:t>
            </w:r>
            <w:r w:rsidR="00410D2E" w:rsidRPr="00410D2E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National Heart &amp; Lung Institute, Imperial College London, London SW3 6LY, UK</w:t>
            </w:r>
          </w:p>
          <w:p w14:paraId="20881A9D" w14:textId="33D06EF5" w:rsidR="00410D2E" w:rsidRDefault="007D5180" w:rsidP="00410D2E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7</w:t>
            </w:r>
            <w:r w:rsidR="00410D2E" w:rsidRPr="00410D2E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Department of Pulmonology, Leiden University Medical Center, Leiden, The Netherlands </w:t>
            </w:r>
          </w:p>
          <w:p w14:paraId="227D29F7" w14:textId="4847852B" w:rsidR="0045503F" w:rsidRPr="00410D2E" w:rsidRDefault="0045503F" w:rsidP="00410D2E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 w:rsidRPr="0045503F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8</w:t>
            </w:r>
            <w:r w:rsidRPr="0045503F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Sanofi, Chilly-Mazarin, France</w:t>
            </w:r>
          </w:p>
          <w:p w14:paraId="2071B940" w14:textId="737D80D7" w:rsidR="00410D2E" w:rsidRPr="00410D2E" w:rsidRDefault="0045503F" w:rsidP="00410D2E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9</w:t>
            </w:r>
            <w:r w:rsidR="00410D2E" w:rsidRPr="00410D2E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Sanofi, Cambridge, MA, USA</w:t>
            </w:r>
          </w:p>
          <w:p w14:paraId="45DC9947" w14:textId="507B7B8C" w:rsidR="00410D2E" w:rsidRPr="00410D2E" w:rsidRDefault="00410D2E" w:rsidP="00410D2E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 w:rsidRPr="00300E3F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1</w:t>
            </w:r>
            <w:r w:rsidR="0045503F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0</w:t>
            </w:r>
            <w:r w:rsidRPr="00410D2E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Regeneron Pharmaceuticals, Tarrytown, New York</w:t>
            </w:r>
          </w:p>
          <w:p w14:paraId="4BD234A1" w14:textId="5A07FD29" w:rsidR="00410D2E" w:rsidRPr="0050053A" w:rsidRDefault="004C73C8" w:rsidP="005425CE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11</w:t>
            </w:r>
            <w:r w:rsidR="00410D2E" w:rsidRPr="00410D2E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The University of Newcastle, Centre for Asthma &amp; Respiratory Disease Newcastle, NSW, AUS</w:t>
            </w:r>
          </w:p>
        </w:tc>
      </w:tr>
      <w:tr w:rsidR="001564A4" w:rsidRPr="0050053A" w14:paraId="06B8644F" w14:textId="77777777" w:rsidTr="009D1CB5">
        <w:trPr>
          <w:trHeight w:hRule="exact" w:val="8657"/>
          <w:jc w:val="center"/>
        </w:trPr>
        <w:tc>
          <w:tcPr>
            <w:tcW w:w="8640" w:type="dxa"/>
            <w:shd w:val="clear" w:color="auto" w:fill="auto"/>
          </w:tcPr>
          <w:p w14:paraId="793B4C60" w14:textId="77777777" w:rsidR="001564A4" w:rsidRPr="0050053A" w:rsidRDefault="001564A4" w:rsidP="000A28E2">
            <w:pPr>
              <w:pStyle w:val="Pa12"/>
              <w:rPr>
                <w:rStyle w:val="A4"/>
              </w:rPr>
            </w:pPr>
            <w:r>
              <w:rPr>
                <w:rStyle w:val="A4"/>
                <w:b/>
                <w:bCs/>
              </w:rPr>
              <w:lastRenderedPageBreak/>
              <w:t>Introduction/</w:t>
            </w:r>
            <w:r w:rsidRPr="0050053A">
              <w:rPr>
                <w:rStyle w:val="A4"/>
                <w:b/>
                <w:bCs/>
              </w:rPr>
              <w:t xml:space="preserve">Aim: </w:t>
            </w:r>
          </w:p>
          <w:p w14:paraId="72EDEB4B" w14:textId="53F00F81" w:rsidR="001564A4" w:rsidRPr="0050053A" w:rsidRDefault="00BF21DF" w:rsidP="00E8509B">
            <w:pPr>
              <w:pStyle w:val="Pa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IL33</w:t>
            </w:r>
            <w:r w:rsidR="00FC4927">
              <w:rPr>
                <w:sz w:val="22"/>
                <w:szCs w:val="22"/>
              </w:rPr>
              <w:t xml:space="preserve">, a pro-inflammatory cytokine, is </w:t>
            </w:r>
            <w:r w:rsidR="00351176">
              <w:rPr>
                <w:sz w:val="22"/>
                <w:szCs w:val="22"/>
              </w:rPr>
              <w:t xml:space="preserve">implicated to play a role in the pathogenesis of asthma and COPD. Recent clinical trials utilising anti-IL33 antibodies </w:t>
            </w:r>
            <w:r w:rsidR="00906F8F">
              <w:rPr>
                <w:sz w:val="22"/>
                <w:szCs w:val="22"/>
              </w:rPr>
              <w:t xml:space="preserve">have </w:t>
            </w:r>
            <w:r w:rsidR="00351176">
              <w:rPr>
                <w:sz w:val="22"/>
                <w:szCs w:val="22"/>
              </w:rPr>
              <w:t xml:space="preserve">demonstrated </w:t>
            </w:r>
            <w:r w:rsidR="00906F8F">
              <w:rPr>
                <w:sz w:val="22"/>
                <w:szCs w:val="22"/>
              </w:rPr>
              <w:t xml:space="preserve">reduced </w:t>
            </w:r>
            <w:r w:rsidR="00571CED">
              <w:rPr>
                <w:sz w:val="22"/>
                <w:szCs w:val="22"/>
              </w:rPr>
              <w:t>exacerbations</w:t>
            </w:r>
            <w:r w:rsidR="00906F8F">
              <w:rPr>
                <w:sz w:val="22"/>
                <w:szCs w:val="22"/>
              </w:rPr>
              <w:t xml:space="preserve"> and enhanced lung function in COPD ex-smokers but not current smokers. This study aims to </w:t>
            </w:r>
            <w:r w:rsidR="00E8509B">
              <w:rPr>
                <w:sz w:val="22"/>
                <w:szCs w:val="22"/>
              </w:rPr>
              <w:t xml:space="preserve">investigate the influence of smoking status on </w:t>
            </w:r>
            <w:r>
              <w:rPr>
                <w:sz w:val="22"/>
                <w:szCs w:val="22"/>
              </w:rPr>
              <w:t>IL33</w:t>
            </w:r>
            <w:r w:rsidR="00E8509B">
              <w:rPr>
                <w:sz w:val="22"/>
                <w:szCs w:val="22"/>
              </w:rPr>
              <w:t xml:space="preserve"> </w:t>
            </w:r>
            <w:r w:rsidR="002737B0">
              <w:rPr>
                <w:sz w:val="22"/>
                <w:szCs w:val="22"/>
              </w:rPr>
              <w:t>levels</w:t>
            </w:r>
            <w:r w:rsidR="00E8509B">
              <w:rPr>
                <w:sz w:val="22"/>
                <w:szCs w:val="22"/>
              </w:rPr>
              <w:t>.</w:t>
            </w:r>
          </w:p>
          <w:p w14:paraId="2C689628" w14:textId="77777777" w:rsidR="00285CFB" w:rsidRDefault="00285CFB" w:rsidP="000A28E2">
            <w:pPr>
              <w:pStyle w:val="Pa12"/>
              <w:rPr>
                <w:rStyle w:val="A4"/>
                <w:b/>
                <w:bCs/>
              </w:rPr>
            </w:pPr>
          </w:p>
          <w:p w14:paraId="43554463" w14:textId="77777777" w:rsidR="001564A4" w:rsidRPr="0050053A" w:rsidRDefault="001564A4" w:rsidP="000A28E2">
            <w:pPr>
              <w:pStyle w:val="Pa12"/>
              <w:rPr>
                <w:rStyle w:val="A4"/>
                <w:b/>
                <w:bCs/>
              </w:rPr>
            </w:pPr>
            <w:r w:rsidRPr="0050053A">
              <w:rPr>
                <w:rStyle w:val="A4"/>
                <w:b/>
                <w:bCs/>
              </w:rPr>
              <w:t>Method</w:t>
            </w:r>
            <w:r>
              <w:rPr>
                <w:rStyle w:val="A4"/>
                <w:b/>
                <w:bCs/>
              </w:rPr>
              <w:t>s</w:t>
            </w:r>
            <w:r w:rsidRPr="0050053A">
              <w:rPr>
                <w:rStyle w:val="A4"/>
                <w:b/>
                <w:bCs/>
              </w:rPr>
              <w:t xml:space="preserve">: </w:t>
            </w:r>
          </w:p>
          <w:p w14:paraId="392D6B39" w14:textId="3973F807" w:rsidR="001564A4" w:rsidRPr="00667B76" w:rsidRDefault="000140B3" w:rsidP="000A28E2">
            <w:pPr>
              <w:pStyle w:val="Pa12"/>
              <w:rPr>
                <w:rStyle w:val="A4"/>
                <w:color w:val="auto"/>
              </w:rPr>
            </w:pPr>
            <w:r>
              <w:rPr>
                <w:sz w:val="22"/>
                <w:szCs w:val="22"/>
              </w:rPr>
              <w:t xml:space="preserve">We investigated the relationship between smoking status and </w:t>
            </w:r>
            <w:r w:rsidR="00BF21DF">
              <w:rPr>
                <w:i/>
                <w:sz w:val="22"/>
                <w:szCs w:val="22"/>
              </w:rPr>
              <w:t>IL33</w:t>
            </w:r>
            <w:r>
              <w:rPr>
                <w:sz w:val="22"/>
                <w:szCs w:val="22"/>
              </w:rPr>
              <w:t xml:space="preserve"> gene expression in lung airways using </w:t>
            </w:r>
            <w:r w:rsidR="004A1B95">
              <w:rPr>
                <w:sz w:val="22"/>
                <w:szCs w:val="22"/>
              </w:rPr>
              <w:t>eight distinct transcriptomic studies</w:t>
            </w:r>
            <w:r w:rsidR="003647E3">
              <w:rPr>
                <w:sz w:val="22"/>
                <w:szCs w:val="22"/>
              </w:rPr>
              <w:t xml:space="preserve"> (n=</w:t>
            </w:r>
            <w:r w:rsidR="0083120F">
              <w:rPr>
                <w:sz w:val="22"/>
                <w:szCs w:val="22"/>
              </w:rPr>
              <w:t>499)</w:t>
            </w:r>
            <w:r w:rsidR="004A1B95">
              <w:rPr>
                <w:sz w:val="22"/>
                <w:szCs w:val="22"/>
              </w:rPr>
              <w:t xml:space="preserve">. Additionally, protein levels of </w:t>
            </w:r>
            <w:r w:rsidR="00BF21DF">
              <w:rPr>
                <w:sz w:val="22"/>
                <w:szCs w:val="22"/>
              </w:rPr>
              <w:t>IL33</w:t>
            </w:r>
            <w:r w:rsidR="004A1B95">
              <w:rPr>
                <w:sz w:val="22"/>
                <w:szCs w:val="22"/>
              </w:rPr>
              <w:t xml:space="preserve"> were </w:t>
            </w:r>
            <w:r w:rsidR="0046036C">
              <w:rPr>
                <w:sz w:val="22"/>
                <w:szCs w:val="22"/>
              </w:rPr>
              <w:t xml:space="preserve">assessed via </w:t>
            </w:r>
            <w:r w:rsidR="00033F7C">
              <w:rPr>
                <w:sz w:val="22"/>
                <w:szCs w:val="22"/>
              </w:rPr>
              <w:t>western blot and immunohistochemistry in lung tissue</w:t>
            </w:r>
            <w:r w:rsidR="00EF6735">
              <w:rPr>
                <w:sz w:val="22"/>
                <w:szCs w:val="22"/>
              </w:rPr>
              <w:t xml:space="preserve"> (n=83)</w:t>
            </w:r>
            <w:r w:rsidR="00033F7C">
              <w:rPr>
                <w:sz w:val="22"/>
                <w:szCs w:val="22"/>
              </w:rPr>
              <w:t xml:space="preserve">. </w:t>
            </w:r>
          </w:p>
          <w:p w14:paraId="1E773AB5" w14:textId="77777777" w:rsidR="00285CFB" w:rsidRDefault="00285CFB" w:rsidP="000A28E2">
            <w:pPr>
              <w:pStyle w:val="Pa12"/>
              <w:rPr>
                <w:rStyle w:val="A4"/>
                <w:b/>
                <w:bCs/>
              </w:rPr>
            </w:pPr>
          </w:p>
          <w:p w14:paraId="5F13F2CA" w14:textId="77777777" w:rsidR="001564A4" w:rsidRPr="0050053A" w:rsidRDefault="001564A4" w:rsidP="000A28E2">
            <w:pPr>
              <w:pStyle w:val="Pa12"/>
              <w:rPr>
                <w:rStyle w:val="A4"/>
                <w:b/>
                <w:bCs/>
              </w:rPr>
            </w:pPr>
            <w:r w:rsidRPr="0050053A">
              <w:rPr>
                <w:rStyle w:val="A4"/>
                <w:b/>
                <w:bCs/>
              </w:rPr>
              <w:t xml:space="preserve">Results: </w:t>
            </w:r>
          </w:p>
          <w:p w14:paraId="1B5622B3" w14:textId="2EB593B3" w:rsidR="00033F7C" w:rsidRDefault="00033F7C" w:rsidP="000A28E2">
            <w:pPr>
              <w:pStyle w:val="Pa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Analysis of bulk RNA-sequencing data revealed a significant decrease in </w:t>
            </w:r>
            <w:r w:rsidR="00BF21DF">
              <w:rPr>
                <w:i/>
                <w:sz w:val="22"/>
                <w:szCs w:val="22"/>
              </w:rPr>
              <w:t>IL33</w:t>
            </w:r>
            <w:r w:rsidRPr="008F13E4">
              <w:rPr>
                <w:i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gene expression and its </w:t>
            </w:r>
            <w:r w:rsidR="000D662B">
              <w:rPr>
                <w:sz w:val="22"/>
                <w:szCs w:val="22"/>
              </w:rPr>
              <w:t xml:space="preserve">associated signalling pathway in current smokers compared to ex- or never-smokers (p&lt;0.05). Moreover, </w:t>
            </w:r>
            <w:r w:rsidR="00BF21DF" w:rsidRPr="000F2C4B">
              <w:rPr>
                <w:i/>
                <w:iCs/>
                <w:sz w:val="22"/>
                <w:szCs w:val="22"/>
              </w:rPr>
              <w:t>IL33</w:t>
            </w:r>
            <w:r w:rsidR="000D662B">
              <w:rPr>
                <w:sz w:val="22"/>
                <w:szCs w:val="22"/>
              </w:rPr>
              <w:t xml:space="preserve"> was primarily expressed in resting basal epithelial cells,</w:t>
            </w:r>
            <w:r w:rsidR="00981D0D">
              <w:rPr>
                <w:sz w:val="22"/>
                <w:szCs w:val="22"/>
              </w:rPr>
              <w:t xml:space="preserve"> </w:t>
            </w:r>
            <w:r w:rsidR="00714252">
              <w:rPr>
                <w:sz w:val="22"/>
                <w:szCs w:val="22"/>
              </w:rPr>
              <w:t>decreasing during differentiation process triggered by smoke exposure, as seen in single-cell RNA-sequencing data</w:t>
            </w:r>
            <w:r w:rsidR="00642842">
              <w:rPr>
                <w:sz w:val="22"/>
                <w:szCs w:val="22"/>
              </w:rPr>
              <w:t>. Chronic smoking induced a higher transition of this cellular sub-population tow</w:t>
            </w:r>
            <w:r w:rsidR="009807C4">
              <w:rPr>
                <w:sz w:val="22"/>
                <w:szCs w:val="22"/>
              </w:rPr>
              <w:t>ards a more differentiated state</w:t>
            </w:r>
            <w:r w:rsidR="00D17FF0">
              <w:rPr>
                <w:sz w:val="22"/>
                <w:szCs w:val="22"/>
              </w:rPr>
              <w:t xml:space="preserve">, potentially contributing to the reduction of </w:t>
            </w:r>
            <w:r w:rsidR="00BF21DF">
              <w:rPr>
                <w:sz w:val="22"/>
                <w:szCs w:val="22"/>
              </w:rPr>
              <w:t>IL33</w:t>
            </w:r>
            <w:r w:rsidR="00D17FF0">
              <w:rPr>
                <w:sz w:val="22"/>
                <w:szCs w:val="22"/>
              </w:rPr>
              <w:t xml:space="preserve"> expression. </w:t>
            </w:r>
            <w:r w:rsidR="00DA4B1C">
              <w:rPr>
                <w:sz w:val="22"/>
                <w:szCs w:val="22"/>
              </w:rPr>
              <w:t xml:space="preserve">Protein analysis demonstrated lower levels of </w:t>
            </w:r>
            <w:r w:rsidR="00BF21DF">
              <w:rPr>
                <w:sz w:val="22"/>
                <w:szCs w:val="22"/>
              </w:rPr>
              <w:t>IL33</w:t>
            </w:r>
            <w:r w:rsidR="00DA4B1C">
              <w:rPr>
                <w:sz w:val="22"/>
                <w:szCs w:val="22"/>
              </w:rPr>
              <w:t xml:space="preserve"> in lung tissue from current smokers with COPD </w:t>
            </w:r>
            <w:r w:rsidR="00886722">
              <w:rPr>
                <w:sz w:val="22"/>
                <w:szCs w:val="22"/>
              </w:rPr>
              <w:t>compared to ex-smokers</w:t>
            </w:r>
            <w:r w:rsidR="00DC5CC4">
              <w:rPr>
                <w:sz w:val="22"/>
                <w:szCs w:val="22"/>
              </w:rPr>
              <w:t xml:space="preserve"> (p&lt;0.05)</w:t>
            </w:r>
            <w:r w:rsidR="00886722">
              <w:rPr>
                <w:sz w:val="22"/>
                <w:szCs w:val="22"/>
              </w:rPr>
              <w:t xml:space="preserve">. This was accompanied by a lower proportion of </w:t>
            </w:r>
            <w:r w:rsidR="00BF21DF">
              <w:rPr>
                <w:sz w:val="22"/>
                <w:szCs w:val="22"/>
              </w:rPr>
              <w:t>IL33</w:t>
            </w:r>
            <w:r w:rsidR="00886722">
              <w:rPr>
                <w:sz w:val="22"/>
                <w:szCs w:val="22"/>
              </w:rPr>
              <w:t xml:space="preserve"> positive basal cells in current smokers compared to ex-smok</w:t>
            </w:r>
            <w:r w:rsidR="006E6C4D">
              <w:rPr>
                <w:sz w:val="22"/>
                <w:szCs w:val="22"/>
              </w:rPr>
              <w:t xml:space="preserve">er controls. </w:t>
            </w:r>
          </w:p>
          <w:p w14:paraId="3D6576A8" w14:textId="77777777" w:rsidR="00285CFB" w:rsidRDefault="00285CFB" w:rsidP="000A28E2">
            <w:pPr>
              <w:pStyle w:val="Pa12"/>
              <w:rPr>
                <w:rStyle w:val="A4"/>
                <w:b/>
                <w:bCs/>
              </w:rPr>
            </w:pPr>
          </w:p>
          <w:p w14:paraId="7885CEB0" w14:textId="77777777" w:rsidR="001564A4" w:rsidRPr="0050053A" w:rsidRDefault="001564A4" w:rsidP="000A28E2">
            <w:pPr>
              <w:pStyle w:val="Pa12"/>
              <w:rPr>
                <w:rStyle w:val="A4"/>
                <w:b/>
                <w:bCs/>
              </w:rPr>
            </w:pPr>
            <w:r w:rsidRPr="0050053A">
              <w:rPr>
                <w:rStyle w:val="A4"/>
                <w:b/>
                <w:bCs/>
              </w:rPr>
              <w:t xml:space="preserve">Conclusion: </w:t>
            </w:r>
          </w:p>
          <w:p w14:paraId="405736F7" w14:textId="3C12D934" w:rsidR="001564A4" w:rsidRPr="00667B76" w:rsidRDefault="006E6C4D" w:rsidP="00D87CC5">
            <w:pPr>
              <w:pStyle w:val="Pa12"/>
              <w:rPr>
                <w:rStyle w:val="A4"/>
                <w:color w:val="auto"/>
              </w:rPr>
            </w:pPr>
            <w:r>
              <w:rPr>
                <w:sz w:val="22"/>
                <w:szCs w:val="22"/>
              </w:rPr>
              <w:t xml:space="preserve">This study presents strong evidence </w:t>
            </w:r>
            <w:r w:rsidR="00630385">
              <w:rPr>
                <w:sz w:val="22"/>
                <w:szCs w:val="22"/>
              </w:rPr>
              <w:t xml:space="preserve">of overall reduction in </w:t>
            </w:r>
            <w:r w:rsidR="00BF21DF">
              <w:rPr>
                <w:sz w:val="22"/>
                <w:szCs w:val="22"/>
              </w:rPr>
              <w:t>IL33</w:t>
            </w:r>
            <w:r w:rsidR="00630385">
              <w:rPr>
                <w:sz w:val="22"/>
                <w:szCs w:val="22"/>
              </w:rPr>
              <w:t xml:space="preserve"> expression at both transcriptomic and protein level due to cigarette smoke exposure,</w:t>
            </w:r>
            <w:r w:rsidR="003E3C0F">
              <w:rPr>
                <w:sz w:val="22"/>
                <w:szCs w:val="22"/>
              </w:rPr>
              <w:t xml:space="preserve"> and this</w:t>
            </w:r>
            <w:r w:rsidR="00535EAB">
              <w:rPr>
                <w:sz w:val="22"/>
                <w:szCs w:val="22"/>
              </w:rPr>
              <w:t xml:space="preserve"> is </w:t>
            </w:r>
            <w:r w:rsidR="002737B0">
              <w:rPr>
                <w:sz w:val="22"/>
                <w:szCs w:val="22"/>
              </w:rPr>
              <w:t xml:space="preserve">associated </w:t>
            </w:r>
            <w:r w:rsidR="00535EAB">
              <w:rPr>
                <w:sz w:val="22"/>
                <w:szCs w:val="22"/>
              </w:rPr>
              <w:t xml:space="preserve"> to the decline in resting basal cells. </w:t>
            </w:r>
            <w:r w:rsidR="00993059">
              <w:rPr>
                <w:sz w:val="22"/>
                <w:szCs w:val="22"/>
              </w:rPr>
              <w:t>These findings may explain findings</w:t>
            </w:r>
            <w:r w:rsidR="0055472C">
              <w:rPr>
                <w:sz w:val="22"/>
                <w:szCs w:val="22"/>
              </w:rPr>
              <w:t xml:space="preserve"> </w:t>
            </w:r>
            <w:r w:rsidR="0061560F">
              <w:rPr>
                <w:sz w:val="22"/>
                <w:szCs w:val="22"/>
              </w:rPr>
              <w:t xml:space="preserve">of </w:t>
            </w:r>
            <w:r w:rsidR="0055472C">
              <w:rPr>
                <w:sz w:val="22"/>
                <w:szCs w:val="22"/>
              </w:rPr>
              <w:t xml:space="preserve">the </w:t>
            </w:r>
            <w:r w:rsidR="0061560F">
              <w:rPr>
                <w:sz w:val="22"/>
                <w:szCs w:val="22"/>
              </w:rPr>
              <w:t xml:space="preserve">clinical trial where anti-IL33 treatments were more effective in COPD ex-smokers </w:t>
            </w:r>
            <w:r w:rsidR="000D0007">
              <w:rPr>
                <w:sz w:val="22"/>
                <w:szCs w:val="22"/>
              </w:rPr>
              <w:t xml:space="preserve">compared to current smokers. </w:t>
            </w:r>
          </w:p>
          <w:p w14:paraId="13292FF1" w14:textId="77777777" w:rsidR="00285CFB" w:rsidRDefault="00285CFB" w:rsidP="000A28E2">
            <w:pPr>
              <w:pStyle w:val="Pa12"/>
              <w:rPr>
                <w:rStyle w:val="A4"/>
                <w:b/>
                <w:bCs/>
              </w:rPr>
            </w:pPr>
          </w:p>
          <w:p w14:paraId="2E20DC89" w14:textId="77777777" w:rsidR="001564A4" w:rsidRPr="0050053A" w:rsidRDefault="001564A4" w:rsidP="000A28E2">
            <w:pPr>
              <w:pStyle w:val="Pa12"/>
              <w:rPr>
                <w:rStyle w:val="A4"/>
                <w:b/>
                <w:bCs/>
              </w:rPr>
            </w:pPr>
            <w:r w:rsidRPr="0050053A">
              <w:rPr>
                <w:rStyle w:val="A4"/>
                <w:b/>
                <w:bCs/>
              </w:rPr>
              <w:t xml:space="preserve">Grant Support: </w:t>
            </w:r>
          </w:p>
          <w:p w14:paraId="3DB93F26" w14:textId="014120DA" w:rsidR="001564A4" w:rsidRPr="00285CFB" w:rsidRDefault="00667B76" w:rsidP="00285CFB">
            <w:pPr>
              <w:pStyle w:val="Pa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Sanofi</w:t>
            </w:r>
            <w:r w:rsidR="00CF2282">
              <w:rPr>
                <w:sz w:val="22"/>
                <w:szCs w:val="22"/>
              </w:rPr>
              <w:t xml:space="preserve"> </w:t>
            </w:r>
            <w:r w:rsidR="001564A4">
              <w:rPr>
                <w:sz w:val="22"/>
                <w:szCs w:val="22"/>
                <w:lang w:val="en-US" w:eastAsia="en-GB"/>
              </w:rPr>
              <w:br/>
            </w:r>
            <w:r w:rsidR="001564A4">
              <w:rPr>
                <w:sz w:val="22"/>
                <w:szCs w:val="22"/>
                <w:lang w:val="en-US" w:eastAsia="en-GB"/>
              </w:rPr>
              <w:br/>
            </w:r>
            <w:r w:rsidR="001564A4">
              <w:rPr>
                <w:sz w:val="22"/>
                <w:szCs w:val="22"/>
                <w:lang w:val="en-US" w:eastAsia="en-GB"/>
              </w:rPr>
              <w:br/>
            </w:r>
            <w:r w:rsidR="001564A4">
              <w:rPr>
                <w:sz w:val="22"/>
                <w:szCs w:val="22"/>
                <w:lang w:val="en-US" w:eastAsia="en-GB"/>
              </w:rPr>
              <w:br/>
            </w:r>
            <w:r w:rsidR="001564A4">
              <w:rPr>
                <w:sz w:val="22"/>
                <w:szCs w:val="22"/>
                <w:lang w:val="en-US" w:eastAsia="en-GB"/>
              </w:rPr>
              <w:br/>
            </w:r>
            <w:r w:rsidR="001564A4">
              <w:rPr>
                <w:sz w:val="22"/>
                <w:szCs w:val="22"/>
                <w:lang w:val="en-US" w:eastAsia="en-GB"/>
              </w:rPr>
              <w:br/>
            </w:r>
            <w:r w:rsidR="001564A4">
              <w:rPr>
                <w:sz w:val="22"/>
                <w:szCs w:val="22"/>
                <w:lang w:val="en-US" w:eastAsia="en-GB"/>
              </w:rPr>
              <w:br/>
            </w:r>
            <w:r w:rsidR="001564A4">
              <w:rPr>
                <w:sz w:val="22"/>
                <w:szCs w:val="22"/>
                <w:lang w:val="en-US" w:eastAsia="en-GB"/>
              </w:rPr>
              <w:br/>
            </w:r>
            <w:r w:rsidR="001564A4">
              <w:rPr>
                <w:sz w:val="22"/>
                <w:szCs w:val="22"/>
                <w:lang w:val="en-US" w:eastAsia="en-GB"/>
              </w:rPr>
              <w:br/>
            </w:r>
            <w:r w:rsidR="001564A4">
              <w:rPr>
                <w:sz w:val="22"/>
                <w:szCs w:val="22"/>
                <w:lang w:val="en-US" w:eastAsia="en-GB"/>
              </w:rPr>
              <w:br/>
            </w:r>
            <w:r w:rsidR="001564A4">
              <w:rPr>
                <w:sz w:val="22"/>
                <w:szCs w:val="22"/>
                <w:lang w:val="en-US" w:eastAsia="en-GB"/>
              </w:rPr>
              <w:br/>
            </w:r>
            <w:r w:rsidR="001564A4">
              <w:rPr>
                <w:sz w:val="22"/>
                <w:szCs w:val="22"/>
                <w:lang w:val="en-US" w:eastAsia="en-GB"/>
              </w:rPr>
              <w:br/>
            </w:r>
            <w:r w:rsidR="001564A4">
              <w:rPr>
                <w:sz w:val="22"/>
                <w:szCs w:val="22"/>
                <w:lang w:val="en-US" w:eastAsia="en-GB"/>
              </w:rPr>
              <w:br/>
            </w:r>
            <w:r w:rsidR="001564A4">
              <w:rPr>
                <w:sz w:val="22"/>
                <w:szCs w:val="22"/>
                <w:lang w:val="en-US" w:eastAsia="en-GB"/>
              </w:rPr>
              <w:br/>
            </w:r>
            <w:r w:rsidR="001564A4">
              <w:rPr>
                <w:sz w:val="22"/>
                <w:szCs w:val="22"/>
                <w:lang w:val="en-US" w:eastAsia="en-GB"/>
              </w:rPr>
              <w:br/>
            </w:r>
            <w:r w:rsidR="001564A4">
              <w:rPr>
                <w:sz w:val="22"/>
                <w:szCs w:val="22"/>
                <w:lang w:val="en-US" w:eastAsia="en-GB"/>
              </w:rPr>
              <w:br/>
            </w:r>
            <w:r w:rsidR="001564A4">
              <w:rPr>
                <w:sz w:val="22"/>
                <w:szCs w:val="22"/>
                <w:lang w:val="en-US" w:eastAsia="en-GB"/>
              </w:rPr>
              <w:br/>
            </w:r>
            <w:r w:rsidR="001564A4">
              <w:rPr>
                <w:sz w:val="22"/>
                <w:szCs w:val="22"/>
                <w:lang w:val="en-US" w:eastAsia="en-GB"/>
              </w:rPr>
              <w:br/>
            </w:r>
            <w:r w:rsidR="001564A4">
              <w:rPr>
                <w:sz w:val="22"/>
                <w:szCs w:val="22"/>
                <w:lang w:val="en-US" w:eastAsia="en-GB"/>
              </w:rPr>
              <w:br/>
            </w:r>
            <w:r w:rsidR="001564A4">
              <w:rPr>
                <w:sz w:val="22"/>
                <w:szCs w:val="22"/>
                <w:lang w:val="en-US" w:eastAsia="en-GB"/>
              </w:rPr>
              <w:br/>
            </w:r>
            <w:r w:rsidR="001564A4">
              <w:rPr>
                <w:sz w:val="22"/>
                <w:szCs w:val="22"/>
                <w:lang w:val="en-US" w:eastAsia="en-GB"/>
              </w:rPr>
              <w:br/>
            </w:r>
            <w:r w:rsidR="001564A4">
              <w:rPr>
                <w:sz w:val="22"/>
                <w:szCs w:val="22"/>
                <w:lang w:val="en-US" w:eastAsia="en-GB"/>
              </w:rPr>
              <w:br/>
            </w:r>
            <w:r w:rsidR="001564A4">
              <w:rPr>
                <w:sz w:val="22"/>
                <w:szCs w:val="22"/>
                <w:lang w:val="en-US" w:eastAsia="en-GB"/>
              </w:rPr>
              <w:br/>
            </w:r>
            <w:r w:rsidR="001564A4">
              <w:rPr>
                <w:sz w:val="22"/>
                <w:szCs w:val="22"/>
                <w:lang w:val="en-US" w:eastAsia="en-GB"/>
              </w:rPr>
              <w:br/>
            </w:r>
            <w:r w:rsidR="001564A4">
              <w:rPr>
                <w:sz w:val="22"/>
                <w:szCs w:val="22"/>
                <w:lang w:val="en-US" w:eastAsia="en-GB"/>
              </w:rPr>
              <w:br/>
            </w:r>
            <w:r w:rsidR="001564A4">
              <w:rPr>
                <w:sz w:val="22"/>
                <w:szCs w:val="22"/>
                <w:lang w:val="en-US" w:eastAsia="en-GB"/>
              </w:rPr>
              <w:br/>
            </w:r>
            <w:r w:rsidR="001564A4">
              <w:rPr>
                <w:sz w:val="22"/>
                <w:szCs w:val="22"/>
                <w:lang w:val="en-US" w:eastAsia="en-GB"/>
              </w:rPr>
              <w:br/>
            </w:r>
          </w:p>
        </w:tc>
      </w:tr>
    </w:tbl>
    <w:p w14:paraId="6AECD375" w14:textId="77777777" w:rsidR="00E0700F" w:rsidRDefault="00E0700F" w:rsidP="001564A4"/>
    <w:sectPr w:rsidR="00E070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2A8CDA" w14:textId="77777777" w:rsidR="00D82FC0" w:rsidRDefault="00D82FC0" w:rsidP="002737B0">
      <w:r>
        <w:separator/>
      </w:r>
    </w:p>
  </w:endnote>
  <w:endnote w:type="continuationSeparator" w:id="0">
    <w:p w14:paraId="56A4D4CE" w14:textId="77777777" w:rsidR="00D82FC0" w:rsidRDefault="00D82FC0" w:rsidP="002737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tlas Grotesk Regular">
    <w:altName w:val="Calibri"/>
    <w:panose1 w:val="020B0604020202020204"/>
    <w:charset w:val="00"/>
    <w:family w:val="modern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AEA202" w14:textId="77777777" w:rsidR="00D82FC0" w:rsidRDefault="00D82FC0" w:rsidP="002737B0">
      <w:r>
        <w:separator/>
      </w:r>
    </w:p>
  </w:footnote>
  <w:footnote w:type="continuationSeparator" w:id="0">
    <w:p w14:paraId="55143113" w14:textId="77777777" w:rsidR="00D82FC0" w:rsidRDefault="00D82FC0" w:rsidP="002737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4A4"/>
    <w:rsid w:val="000140B3"/>
    <w:rsid w:val="00033F7C"/>
    <w:rsid w:val="000D0007"/>
    <w:rsid w:val="000D662B"/>
    <w:rsid w:val="000F2C4B"/>
    <w:rsid w:val="00140126"/>
    <w:rsid w:val="001564A4"/>
    <w:rsid w:val="001B6D40"/>
    <w:rsid w:val="001F1D94"/>
    <w:rsid w:val="00203350"/>
    <w:rsid w:val="00222400"/>
    <w:rsid w:val="00250B09"/>
    <w:rsid w:val="002737B0"/>
    <w:rsid w:val="00285CFB"/>
    <w:rsid w:val="00300E3F"/>
    <w:rsid w:val="00351176"/>
    <w:rsid w:val="00356E63"/>
    <w:rsid w:val="003647E3"/>
    <w:rsid w:val="003E3C0F"/>
    <w:rsid w:val="00410D2E"/>
    <w:rsid w:val="0045503F"/>
    <w:rsid w:val="0046036C"/>
    <w:rsid w:val="004A1B95"/>
    <w:rsid w:val="004C73C8"/>
    <w:rsid w:val="0051574E"/>
    <w:rsid w:val="00535EAB"/>
    <w:rsid w:val="005425CE"/>
    <w:rsid w:val="0055472C"/>
    <w:rsid w:val="00571CED"/>
    <w:rsid w:val="005A755D"/>
    <w:rsid w:val="0061560F"/>
    <w:rsid w:val="00630385"/>
    <w:rsid w:val="00640AC6"/>
    <w:rsid w:val="00642842"/>
    <w:rsid w:val="006474A3"/>
    <w:rsid w:val="00667B76"/>
    <w:rsid w:val="006E6C4D"/>
    <w:rsid w:val="00714252"/>
    <w:rsid w:val="007C3770"/>
    <w:rsid w:val="007D5180"/>
    <w:rsid w:val="0083120F"/>
    <w:rsid w:val="00857925"/>
    <w:rsid w:val="008803FA"/>
    <w:rsid w:val="00886722"/>
    <w:rsid w:val="008F13E4"/>
    <w:rsid w:val="008F3352"/>
    <w:rsid w:val="0090273C"/>
    <w:rsid w:val="00906F8F"/>
    <w:rsid w:val="009807C4"/>
    <w:rsid w:val="00981D0D"/>
    <w:rsid w:val="00993059"/>
    <w:rsid w:val="009967E1"/>
    <w:rsid w:val="009D1CB5"/>
    <w:rsid w:val="00A1010C"/>
    <w:rsid w:val="00A97E48"/>
    <w:rsid w:val="00B039A7"/>
    <w:rsid w:val="00B12E32"/>
    <w:rsid w:val="00B374CC"/>
    <w:rsid w:val="00BF21DF"/>
    <w:rsid w:val="00C3013A"/>
    <w:rsid w:val="00CA261E"/>
    <w:rsid w:val="00CC3752"/>
    <w:rsid w:val="00CD38C3"/>
    <w:rsid w:val="00CF2282"/>
    <w:rsid w:val="00D17FF0"/>
    <w:rsid w:val="00D82FC0"/>
    <w:rsid w:val="00D87CC5"/>
    <w:rsid w:val="00DA4B1C"/>
    <w:rsid w:val="00DC4DD1"/>
    <w:rsid w:val="00DC5CC4"/>
    <w:rsid w:val="00E0700F"/>
    <w:rsid w:val="00E72F48"/>
    <w:rsid w:val="00E8509B"/>
    <w:rsid w:val="00E92DFD"/>
    <w:rsid w:val="00EA1D65"/>
    <w:rsid w:val="00EB4D11"/>
    <w:rsid w:val="00EE278C"/>
    <w:rsid w:val="00EF6735"/>
    <w:rsid w:val="00F51B18"/>
    <w:rsid w:val="00F67B9C"/>
    <w:rsid w:val="00FA251C"/>
    <w:rsid w:val="00FC4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503087"/>
  <w15:chartTrackingRefBased/>
  <w15:docId w15:val="{85661192-7B12-4AE4-8F86-3F11BE6AC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tlas Grotesk Regular" w:eastAsiaTheme="minorHAnsi" w:hAnsi="Atlas Grotesk Regular" w:cstheme="minorBidi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4D11"/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564A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NZ"/>
    </w:rPr>
  </w:style>
  <w:style w:type="character" w:customStyle="1" w:styleId="A4">
    <w:name w:val="A4"/>
    <w:uiPriority w:val="99"/>
    <w:rsid w:val="001564A4"/>
    <w:rPr>
      <w:color w:val="000000"/>
      <w:sz w:val="22"/>
      <w:szCs w:val="22"/>
    </w:rPr>
  </w:style>
  <w:style w:type="paragraph" w:customStyle="1" w:styleId="Pa12">
    <w:name w:val="Pa12"/>
    <w:basedOn w:val="Default"/>
    <w:next w:val="Default"/>
    <w:uiPriority w:val="99"/>
    <w:rsid w:val="001564A4"/>
    <w:pPr>
      <w:spacing w:line="241" w:lineRule="atLeast"/>
    </w:pPr>
    <w:rPr>
      <w:color w:va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37B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37B0"/>
    <w:rPr>
      <w:rFonts w:ascii="Segoe UI" w:eastAsia="Times New Roman" w:hAnsi="Segoe UI" w:cs="Segoe UI"/>
      <w:sz w:val="18"/>
      <w:szCs w:val="18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2737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737B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737B0"/>
    <w:rPr>
      <w:rFonts w:ascii="Times New Roman" w:eastAsia="Times New Roman" w:hAnsi="Times New Roman" w:cs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37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37B0"/>
    <w:rPr>
      <w:rFonts w:ascii="Times New Roman" w:eastAsia="Times New Roman" w:hAnsi="Times New Roman" w:cs="Times New Roman"/>
      <w:b/>
      <w:bCs/>
      <w:lang w:val="en-GB"/>
    </w:rPr>
  </w:style>
  <w:style w:type="paragraph" w:styleId="Revision">
    <w:name w:val="Revision"/>
    <w:hidden/>
    <w:uiPriority w:val="99"/>
    <w:semiHidden/>
    <w:rsid w:val="00F51B18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412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43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73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495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968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77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07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92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961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1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0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552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02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08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02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23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37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46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954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07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95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39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983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7" ma:contentTypeDescription="Create a new document." ma:contentTypeScope="" ma:versionID="778b9c0417b177e5ab6c535dc7377d88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fbe394e28ae68f14f8281989e71287a5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A961898-40DD-42B0-A9FA-52244C88F073}">
  <ds:schemaRefs>
    <ds:schemaRef ds:uri="http://schemas.microsoft.com/office/2006/metadata/properties"/>
    <ds:schemaRef ds:uri="http://schemas.microsoft.com/office/infopath/2007/PartnerControls"/>
    <ds:schemaRef ds:uri="cab52c9b-ab33-4221-8af9-54f8f2b86a80"/>
    <ds:schemaRef ds:uri="6911e96c-4cc4-42d5-8e43-f93924cf6a05"/>
  </ds:schemaRefs>
</ds:datastoreItem>
</file>

<file path=customXml/itemProps2.xml><?xml version="1.0" encoding="utf-8"?>
<ds:datastoreItem xmlns:ds="http://schemas.openxmlformats.org/officeDocument/2006/customXml" ds:itemID="{15C7D0F7-9D36-49A6-B504-6A025E2D92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C8642D-6373-4036-996F-C4A2EA7516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535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Lele Talagi</dc:creator>
  <cp:keywords/>
  <dc:description/>
  <cp:lastModifiedBy>Rashad Mahbub</cp:lastModifiedBy>
  <cp:revision>2</cp:revision>
  <dcterms:created xsi:type="dcterms:W3CDTF">2023-10-19T03:58:00Z</dcterms:created>
  <dcterms:modified xsi:type="dcterms:W3CDTF">2023-10-19T03:58:00Z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  <property fmtid="{D5CDD505-2E9C-101B-9397-08002B2CF9AE}" pid="4" name="MSIP_Label_51a6c3db-1667-4f49-995a-8b9973972958_Enabled">
    <vt:lpwstr>true</vt:lpwstr>
  </property>
  <property fmtid="{D5CDD505-2E9C-101B-9397-08002B2CF9AE}" pid="5" name="MSIP_Label_51a6c3db-1667-4f49-995a-8b9973972958_SetDate">
    <vt:lpwstr>2023-10-17T23:56:16Z</vt:lpwstr>
  </property>
  <property fmtid="{D5CDD505-2E9C-101B-9397-08002B2CF9AE}" pid="6" name="MSIP_Label_51a6c3db-1667-4f49-995a-8b9973972958_Method">
    <vt:lpwstr>Standard</vt:lpwstr>
  </property>
  <property fmtid="{D5CDD505-2E9C-101B-9397-08002B2CF9AE}" pid="7" name="MSIP_Label_51a6c3db-1667-4f49-995a-8b9973972958_Name">
    <vt:lpwstr>UTS-Internal</vt:lpwstr>
  </property>
  <property fmtid="{D5CDD505-2E9C-101B-9397-08002B2CF9AE}" pid="8" name="MSIP_Label_51a6c3db-1667-4f49-995a-8b9973972958_SiteId">
    <vt:lpwstr>e8911c26-cf9f-4a9c-878e-527807be8791</vt:lpwstr>
  </property>
  <property fmtid="{D5CDD505-2E9C-101B-9397-08002B2CF9AE}" pid="9" name="MSIP_Label_51a6c3db-1667-4f49-995a-8b9973972958_ActionId">
    <vt:lpwstr>f5f3463f-9cf9-42dd-8de4-d3ab0f258a40</vt:lpwstr>
  </property>
  <property fmtid="{D5CDD505-2E9C-101B-9397-08002B2CF9AE}" pid="10" name="MSIP_Label_51a6c3db-1667-4f49-995a-8b9973972958_ContentBits">
    <vt:lpwstr>0</vt:lpwstr>
  </property>
  <property fmtid="{D5CDD505-2E9C-101B-9397-08002B2CF9AE}" pid="11" name="GrammarlyDocumentId">
    <vt:lpwstr>f858faa02232efec5bfd050ddbd59b65079a097346a97416ce32a79fbac0a390</vt:lpwstr>
  </property>
</Properties>
</file>