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69EBE" w14:textId="2818968E" w:rsidR="00F47542" w:rsidRPr="00A313E0" w:rsidRDefault="00BD3EF7" w:rsidP="00DC3180">
      <w:pPr>
        <w:rPr>
          <w:rFonts w:ascii="Arial" w:hAnsi="Arial" w:cs="Arial"/>
          <w:b/>
          <w:lang w:val="en"/>
        </w:rPr>
      </w:pPr>
      <w:r w:rsidRPr="00A313E0">
        <w:rPr>
          <w:rFonts w:ascii="Arial" w:hAnsi="Arial" w:cs="Arial"/>
          <w:b/>
        </w:rPr>
        <w:t xml:space="preserve">Technology implementation requires adaptability amongst patients </w:t>
      </w:r>
      <w:r w:rsidR="00DC3180" w:rsidRPr="00A313E0">
        <w:rPr>
          <w:rFonts w:ascii="Arial" w:hAnsi="Arial" w:cs="Arial"/>
          <w:b/>
          <w:lang w:val="en"/>
        </w:rPr>
        <w:t xml:space="preserve">attending </w:t>
      </w:r>
      <w:r w:rsidR="00F47542" w:rsidRPr="00A313E0">
        <w:rPr>
          <w:rFonts w:ascii="Arial" w:hAnsi="Arial" w:cs="Arial"/>
          <w:b/>
          <w:lang w:val="en"/>
        </w:rPr>
        <w:t>Hospital based clinic serviced by Integrated Care:</w:t>
      </w:r>
    </w:p>
    <w:p w14:paraId="46CAED3D" w14:textId="77777777" w:rsidR="00DC3180" w:rsidRPr="00A313E0" w:rsidRDefault="00DC3180" w:rsidP="00DC3180">
      <w:pPr>
        <w:rPr>
          <w:rFonts w:ascii="Arial" w:hAnsi="Arial" w:cs="Arial"/>
          <w:b/>
          <w:lang w:val="en"/>
        </w:rPr>
      </w:pPr>
      <w:r w:rsidRPr="00A313E0">
        <w:rPr>
          <w:rFonts w:ascii="Arial" w:hAnsi="Arial" w:cs="Arial"/>
          <w:b/>
          <w:lang w:val="en"/>
        </w:rPr>
        <w:t>Background</w:t>
      </w:r>
    </w:p>
    <w:p w14:paraId="102A4F64" w14:textId="274C28C9" w:rsidR="00F54501" w:rsidRPr="00A313E0" w:rsidRDefault="00CD0EB8" w:rsidP="00CD0EB8">
      <w:pPr>
        <w:rPr>
          <w:rFonts w:ascii="Arial" w:hAnsi="Arial" w:cs="Arial"/>
        </w:rPr>
      </w:pPr>
      <w:r w:rsidRPr="00A313E0">
        <w:rPr>
          <w:rFonts w:ascii="Arial" w:hAnsi="Arial" w:cs="Arial"/>
        </w:rPr>
        <w:t>The Integrated Care (</w:t>
      </w:r>
      <w:r w:rsidR="00B14EDB" w:rsidRPr="00A313E0">
        <w:rPr>
          <w:rFonts w:ascii="Arial" w:hAnsi="Arial" w:cs="Arial"/>
        </w:rPr>
        <w:t>IC) service</w:t>
      </w:r>
      <w:r w:rsidR="000A790D" w:rsidRPr="00A313E0">
        <w:rPr>
          <w:rFonts w:ascii="Arial" w:hAnsi="Arial" w:cs="Arial"/>
        </w:rPr>
        <w:t xml:space="preserve"> </w:t>
      </w:r>
      <w:r w:rsidRPr="00A313E0">
        <w:rPr>
          <w:rFonts w:ascii="Arial" w:hAnsi="Arial" w:cs="Arial"/>
        </w:rPr>
        <w:t xml:space="preserve">at Westmead Hospital </w:t>
      </w:r>
      <w:r w:rsidR="00636E77" w:rsidRPr="00A313E0">
        <w:rPr>
          <w:rFonts w:ascii="Arial" w:hAnsi="Arial" w:cs="Arial"/>
        </w:rPr>
        <w:t xml:space="preserve">range of services </w:t>
      </w:r>
      <w:r w:rsidR="00F54501" w:rsidRPr="00A313E0">
        <w:rPr>
          <w:rFonts w:ascii="Arial" w:hAnsi="Arial" w:cs="Arial"/>
        </w:rPr>
        <w:t>for people with diabetes</w:t>
      </w:r>
      <w:r w:rsidR="00327FBC" w:rsidRPr="00A313E0">
        <w:rPr>
          <w:rFonts w:ascii="Arial" w:hAnsi="Arial" w:cs="Arial"/>
        </w:rPr>
        <w:t>.</w:t>
      </w:r>
      <w:r w:rsidR="00E445F4" w:rsidRPr="00A313E0">
        <w:rPr>
          <w:rFonts w:ascii="Arial" w:hAnsi="Arial" w:cs="Arial"/>
        </w:rPr>
        <w:t xml:space="preserve"> In the hospital </w:t>
      </w:r>
      <w:r w:rsidR="00D42203" w:rsidRPr="00A313E0">
        <w:rPr>
          <w:rFonts w:ascii="Arial" w:hAnsi="Arial" w:cs="Arial"/>
        </w:rPr>
        <w:t xml:space="preserve">there is two </w:t>
      </w:r>
      <w:r w:rsidR="00B14EDB" w:rsidRPr="00A313E0">
        <w:rPr>
          <w:rFonts w:ascii="Arial" w:hAnsi="Arial" w:cs="Arial"/>
        </w:rPr>
        <w:t>clinics</w:t>
      </w:r>
      <w:r w:rsidR="00D42203" w:rsidRPr="00A313E0">
        <w:rPr>
          <w:rFonts w:ascii="Arial" w:hAnsi="Arial" w:cs="Arial"/>
        </w:rPr>
        <w:t xml:space="preserve"> serviced </w:t>
      </w:r>
      <w:r w:rsidR="00B14EDB" w:rsidRPr="00A313E0">
        <w:rPr>
          <w:rFonts w:ascii="Arial" w:hAnsi="Arial" w:cs="Arial"/>
        </w:rPr>
        <w:t>by Integrated</w:t>
      </w:r>
      <w:r w:rsidR="00C0067E" w:rsidRPr="00A313E0">
        <w:rPr>
          <w:rFonts w:ascii="Arial" w:hAnsi="Arial" w:cs="Arial"/>
        </w:rPr>
        <w:t xml:space="preserve"> Care </w:t>
      </w:r>
      <w:r w:rsidR="00E475E6" w:rsidRPr="00A313E0">
        <w:rPr>
          <w:rFonts w:ascii="Arial" w:hAnsi="Arial" w:cs="Arial"/>
        </w:rPr>
        <w:t>S</w:t>
      </w:r>
      <w:r w:rsidR="00C0067E" w:rsidRPr="00A313E0">
        <w:rPr>
          <w:rFonts w:ascii="Arial" w:hAnsi="Arial" w:cs="Arial"/>
        </w:rPr>
        <w:t>ervices</w:t>
      </w:r>
      <w:r w:rsidR="00671B06" w:rsidRPr="00A313E0">
        <w:rPr>
          <w:rFonts w:ascii="Arial" w:hAnsi="Arial" w:cs="Arial"/>
        </w:rPr>
        <w:t>:</w:t>
      </w:r>
    </w:p>
    <w:p w14:paraId="683AAF18" w14:textId="185DEC77" w:rsidR="00C66E62" w:rsidRPr="00A313E0" w:rsidRDefault="00C66E62" w:rsidP="00CD0EB8">
      <w:pPr>
        <w:rPr>
          <w:rFonts w:ascii="Arial" w:hAnsi="Arial" w:cs="Arial"/>
        </w:rPr>
      </w:pPr>
      <w:r w:rsidRPr="00A313E0">
        <w:rPr>
          <w:rFonts w:ascii="Arial" w:hAnsi="Arial" w:cs="Arial"/>
        </w:rPr>
        <w:t>Rapid Access Clinic: This clinic caters to patients with acute or subacute deterioration of diabetes, operating twice a week. Referrals come from general practitioners (GPs), emergency departments (EDs), outpatient clinics (including oncology and hematology), or post-discharge from hospital wards. Patients typically receive care for up to three months.</w:t>
      </w:r>
    </w:p>
    <w:p w14:paraId="512F0CB8" w14:textId="7CC67AEC" w:rsidR="00011DD0" w:rsidRPr="00A313E0" w:rsidRDefault="00222388" w:rsidP="00CD0EB8">
      <w:pPr>
        <w:rPr>
          <w:rFonts w:ascii="Arial" w:hAnsi="Arial" w:cs="Arial"/>
        </w:rPr>
      </w:pPr>
      <w:r w:rsidRPr="00A313E0">
        <w:rPr>
          <w:rFonts w:ascii="Arial" w:hAnsi="Arial" w:cs="Arial"/>
        </w:rPr>
        <w:t>High Risk foot clinic</w:t>
      </w:r>
      <w:r w:rsidR="00465CA8" w:rsidRPr="00A313E0">
        <w:rPr>
          <w:rFonts w:ascii="Arial" w:hAnsi="Arial" w:cs="Arial"/>
        </w:rPr>
        <w:t>: It</w:t>
      </w:r>
      <w:r w:rsidR="003735B4" w:rsidRPr="00A313E0">
        <w:rPr>
          <w:rFonts w:ascii="Arial" w:hAnsi="Arial" w:cs="Arial"/>
        </w:rPr>
        <w:t xml:space="preserve"> is</w:t>
      </w:r>
      <w:r w:rsidR="00465CA8" w:rsidRPr="00A313E0">
        <w:rPr>
          <w:rFonts w:ascii="Arial" w:hAnsi="Arial" w:cs="Arial"/>
        </w:rPr>
        <w:t xml:space="preserve"> a</w:t>
      </w:r>
      <w:r w:rsidR="003735B4" w:rsidRPr="00A313E0">
        <w:rPr>
          <w:rFonts w:ascii="Arial" w:hAnsi="Arial" w:cs="Arial"/>
        </w:rPr>
        <w:t xml:space="preserve"> </w:t>
      </w:r>
      <w:r w:rsidR="00011DD0" w:rsidRPr="00A313E0">
        <w:rPr>
          <w:rFonts w:ascii="Arial" w:hAnsi="Arial" w:cs="Arial"/>
        </w:rPr>
        <w:t>multidisciplinary</w:t>
      </w:r>
      <w:r w:rsidR="00465CA8" w:rsidRPr="00A313E0">
        <w:rPr>
          <w:rFonts w:ascii="Arial" w:hAnsi="Arial" w:cs="Arial"/>
        </w:rPr>
        <w:t xml:space="preserve"> clinic that </w:t>
      </w:r>
      <w:r w:rsidR="00CA5695" w:rsidRPr="00A313E0">
        <w:rPr>
          <w:rFonts w:ascii="Arial" w:hAnsi="Arial" w:cs="Arial"/>
        </w:rPr>
        <w:t xml:space="preserve">focuses on the assessment, and management </w:t>
      </w:r>
      <w:r w:rsidR="000700AC" w:rsidRPr="00A313E0">
        <w:rPr>
          <w:rFonts w:ascii="Arial" w:hAnsi="Arial" w:cs="Arial"/>
        </w:rPr>
        <w:t xml:space="preserve">and </w:t>
      </w:r>
      <w:r w:rsidR="00E475E6" w:rsidRPr="00A313E0">
        <w:rPr>
          <w:rFonts w:ascii="Arial" w:hAnsi="Arial" w:cs="Arial"/>
        </w:rPr>
        <w:t xml:space="preserve">prevention </w:t>
      </w:r>
      <w:r w:rsidR="00CA5695" w:rsidRPr="00A313E0">
        <w:rPr>
          <w:rFonts w:ascii="Arial" w:hAnsi="Arial" w:cs="Arial"/>
        </w:rPr>
        <w:t>of complex diabetic foot complications, aiming to reduce hospital admissions and prevent amputations.</w:t>
      </w:r>
      <w:r w:rsidR="00CD0EB8" w:rsidRPr="00A313E0">
        <w:rPr>
          <w:rFonts w:ascii="Arial" w:hAnsi="Arial" w:cs="Arial"/>
        </w:rPr>
        <w:t xml:space="preserve"> Clinic runs once a week</w:t>
      </w:r>
      <w:r w:rsidR="00633282" w:rsidRPr="00A313E0">
        <w:rPr>
          <w:rFonts w:ascii="Arial" w:hAnsi="Arial" w:cs="Arial"/>
        </w:rPr>
        <w:t xml:space="preserve"> </w:t>
      </w:r>
    </w:p>
    <w:p w14:paraId="1074CC86" w14:textId="77777777" w:rsidR="00B14EDB" w:rsidRPr="00A313E0" w:rsidRDefault="00CD0EB8" w:rsidP="00CD0EB8">
      <w:pPr>
        <w:rPr>
          <w:rFonts w:ascii="Arial" w:hAnsi="Arial" w:cs="Arial"/>
          <w:b/>
          <w:bCs/>
        </w:rPr>
      </w:pPr>
      <w:r w:rsidRPr="00A313E0">
        <w:rPr>
          <w:rFonts w:ascii="Arial" w:hAnsi="Arial" w:cs="Arial"/>
          <w:b/>
          <w:bCs/>
        </w:rPr>
        <w:t>Study Design and Methods:</w:t>
      </w:r>
    </w:p>
    <w:p w14:paraId="3F537CBA" w14:textId="6CD9929B" w:rsidR="00CD0EB8" w:rsidRPr="00A313E0" w:rsidRDefault="00B14EDB" w:rsidP="00CD0EB8">
      <w:pPr>
        <w:rPr>
          <w:rFonts w:ascii="Arial" w:hAnsi="Arial" w:cs="Arial"/>
        </w:rPr>
      </w:pPr>
      <w:r w:rsidRPr="00A313E0">
        <w:rPr>
          <w:rFonts w:ascii="Arial" w:hAnsi="Arial" w:cs="Arial"/>
        </w:rPr>
        <w:t xml:space="preserve">This study aimed to evaluate the ability of patients attending the Rapid Access and Foot Clinics to utilize mobile applications required for continuous glucose monitoring (CGM) as part of their diabetes management. Between December 1, 2024, and April 30, 2025, patients attending these clinics who agreed to use a </w:t>
      </w:r>
      <w:proofErr w:type="spellStart"/>
      <w:r w:rsidRPr="00A313E0">
        <w:rPr>
          <w:rFonts w:ascii="Arial" w:hAnsi="Arial" w:cs="Arial"/>
        </w:rPr>
        <w:t>FreeStyle</w:t>
      </w:r>
      <w:proofErr w:type="spellEnd"/>
      <w:r w:rsidRPr="00A313E0">
        <w:rPr>
          <w:rFonts w:ascii="Arial" w:hAnsi="Arial" w:cs="Arial"/>
        </w:rPr>
        <w:t xml:space="preserve"> Libre sensor for treatment intensification were provided with the CGM. Patients were instructed to download the associated mobile app to monitor their blood glucose levels. For those who were unable to download or use the app, a dedicated reader was provided, and they were asked to manually record their blood glucose levels in a diary for insulin titration during the following week.</w:t>
      </w:r>
      <w:r w:rsidR="00CD0EB8" w:rsidRPr="00A313E0">
        <w:rPr>
          <w:rFonts w:ascii="Arial" w:hAnsi="Arial" w:cs="Arial"/>
        </w:rPr>
        <w:br/>
      </w:r>
    </w:p>
    <w:p w14:paraId="00E4CE54" w14:textId="77777777" w:rsidR="00CD0EB8" w:rsidRPr="00A313E0" w:rsidRDefault="00CD0EB8" w:rsidP="00CD0EB8">
      <w:pPr>
        <w:rPr>
          <w:rFonts w:ascii="Arial" w:hAnsi="Arial" w:cs="Arial"/>
        </w:rPr>
      </w:pPr>
      <w:r w:rsidRPr="00A313E0">
        <w:rPr>
          <w:rFonts w:ascii="Arial" w:hAnsi="Arial" w:cs="Arial"/>
          <w:b/>
          <w:bCs/>
        </w:rPr>
        <w:t>Results:</w:t>
      </w:r>
      <w:r w:rsidRPr="00A313E0">
        <w:rPr>
          <w:rFonts w:ascii="Arial" w:hAnsi="Arial" w:cs="Arial"/>
        </w:rPr>
        <w:br/>
        <w:t>A total of 105 patients attended the clinics during the study period. Of these, 41 patients were unable to use the mobile application and required the reader. This group represented approximately 7.8% to 10% of the clinic population and was classified as uncontactable via digital means.</w:t>
      </w:r>
    </w:p>
    <w:p w14:paraId="64CC2F6D" w14:textId="77777777" w:rsidR="00CD0EB8" w:rsidRPr="00A313E0" w:rsidRDefault="00CD0EB8" w:rsidP="00CD0EB8">
      <w:pPr>
        <w:rPr>
          <w:rFonts w:ascii="Arial" w:hAnsi="Arial" w:cs="Arial"/>
        </w:rPr>
      </w:pPr>
      <w:r w:rsidRPr="00A313E0">
        <w:rPr>
          <w:rFonts w:ascii="Arial" w:hAnsi="Arial" w:cs="Arial"/>
          <w:b/>
          <w:bCs/>
        </w:rPr>
        <w:t>Conclusion:</w:t>
      </w:r>
      <w:r w:rsidRPr="00A313E0">
        <w:rPr>
          <w:rFonts w:ascii="Arial" w:hAnsi="Arial" w:cs="Arial"/>
        </w:rPr>
        <w:br/>
        <w:t>The findings highlight the need for flexibility in the provision of diabetes-related technology. Tailored approaches, including alternative devices and support for non-digital users, are essential to ensure effective diabetes management for all patients.</w:t>
      </w:r>
    </w:p>
    <w:p w14:paraId="3743D6B3" w14:textId="77777777" w:rsidR="001E5A95" w:rsidRPr="00A313E0" w:rsidRDefault="001E5A95">
      <w:pPr>
        <w:rPr>
          <w:rFonts w:ascii="Arial" w:hAnsi="Arial" w:cs="Arial"/>
        </w:rPr>
      </w:pPr>
    </w:p>
    <w:sectPr w:rsidR="001E5A95" w:rsidRPr="00A313E0" w:rsidSect="002E0ED6">
      <w:pgSz w:w="15000" w:h="15840"/>
      <w:pgMar w:top="1440" w:right="1440" w:bottom="1440" w:left="1440" w:header="567" w:footer="56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0695"/>
    <w:multiLevelType w:val="hybridMultilevel"/>
    <w:tmpl w:val="5ACCA9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1D6D09"/>
    <w:multiLevelType w:val="hybridMultilevel"/>
    <w:tmpl w:val="9454FFAC"/>
    <w:lvl w:ilvl="0" w:tplc="46B4FACA">
      <w:start w:val="1"/>
      <w:numFmt w:val="decimal"/>
      <w:lvlText w:val="%1."/>
      <w:lvlJc w:val="left"/>
      <w:pPr>
        <w:ind w:left="180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5F8236BF"/>
    <w:multiLevelType w:val="hybridMultilevel"/>
    <w:tmpl w:val="D89A4CF0"/>
    <w:lvl w:ilvl="0" w:tplc="46B4FACA">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23A6BB1"/>
    <w:multiLevelType w:val="hybridMultilevel"/>
    <w:tmpl w:val="D07A4E18"/>
    <w:lvl w:ilvl="0" w:tplc="46B4FA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13131054">
    <w:abstractNumId w:val="0"/>
  </w:num>
  <w:num w:numId="2" w16cid:durableId="1762291106">
    <w:abstractNumId w:val="3"/>
  </w:num>
  <w:num w:numId="3" w16cid:durableId="1995986560">
    <w:abstractNumId w:val="1"/>
  </w:num>
  <w:num w:numId="4" w16cid:durableId="1409423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0"/>
    <w:rsid w:val="00011DD0"/>
    <w:rsid w:val="0002400B"/>
    <w:rsid w:val="000700AC"/>
    <w:rsid w:val="00082203"/>
    <w:rsid w:val="00086E03"/>
    <w:rsid w:val="000A790D"/>
    <w:rsid w:val="000B5746"/>
    <w:rsid w:val="000C6651"/>
    <w:rsid w:val="000D0A74"/>
    <w:rsid w:val="00107D11"/>
    <w:rsid w:val="00173AC7"/>
    <w:rsid w:val="00191C4A"/>
    <w:rsid w:val="001B209F"/>
    <w:rsid w:val="001B3D32"/>
    <w:rsid w:val="001E5482"/>
    <w:rsid w:val="001E5A95"/>
    <w:rsid w:val="00205C79"/>
    <w:rsid w:val="00222388"/>
    <w:rsid w:val="00273395"/>
    <w:rsid w:val="002A60E8"/>
    <w:rsid w:val="002E0ED6"/>
    <w:rsid w:val="00310CCA"/>
    <w:rsid w:val="00323CCA"/>
    <w:rsid w:val="00327FBC"/>
    <w:rsid w:val="00372DA6"/>
    <w:rsid w:val="003735B4"/>
    <w:rsid w:val="003814A9"/>
    <w:rsid w:val="00465CA8"/>
    <w:rsid w:val="00481FA0"/>
    <w:rsid w:val="004A35E7"/>
    <w:rsid w:val="00506F06"/>
    <w:rsid w:val="00512019"/>
    <w:rsid w:val="0051521A"/>
    <w:rsid w:val="00546BBA"/>
    <w:rsid w:val="00553160"/>
    <w:rsid w:val="005563AE"/>
    <w:rsid w:val="00576B5F"/>
    <w:rsid w:val="00591590"/>
    <w:rsid w:val="005A2E30"/>
    <w:rsid w:val="005A56E7"/>
    <w:rsid w:val="005F116D"/>
    <w:rsid w:val="00617C17"/>
    <w:rsid w:val="00630F3A"/>
    <w:rsid w:val="00633282"/>
    <w:rsid w:val="00636E77"/>
    <w:rsid w:val="006464F2"/>
    <w:rsid w:val="00651E47"/>
    <w:rsid w:val="00660577"/>
    <w:rsid w:val="00671B06"/>
    <w:rsid w:val="0068772E"/>
    <w:rsid w:val="006D362C"/>
    <w:rsid w:val="006D6553"/>
    <w:rsid w:val="00715C5D"/>
    <w:rsid w:val="007317FE"/>
    <w:rsid w:val="007646F2"/>
    <w:rsid w:val="007870A9"/>
    <w:rsid w:val="007D7C75"/>
    <w:rsid w:val="007F554A"/>
    <w:rsid w:val="0084741C"/>
    <w:rsid w:val="008648FF"/>
    <w:rsid w:val="008B3D88"/>
    <w:rsid w:val="008D78DF"/>
    <w:rsid w:val="009004E0"/>
    <w:rsid w:val="00917727"/>
    <w:rsid w:val="00967966"/>
    <w:rsid w:val="009A2F7B"/>
    <w:rsid w:val="00A1082B"/>
    <w:rsid w:val="00A313E0"/>
    <w:rsid w:val="00AE3FC4"/>
    <w:rsid w:val="00AF286B"/>
    <w:rsid w:val="00AF5ABF"/>
    <w:rsid w:val="00AF6B1C"/>
    <w:rsid w:val="00B14EDB"/>
    <w:rsid w:val="00B170E5"/>
    <w:rsid w:val="00B40C3E"/>
    <w:rsid w:val="00B53FFC"/>
    <w:rsid w:val="00B60137"/>
    <w:rsid w:val="00BD3EF7"/>
    <w:rsid w:val="00C0067E"/>
    <w:rsid w:val="00C405A1"/>
    <w:rsid w:val="00C64516"/>
    <w:rsid w:val="00C66E62"/>
    <w:rsid w:val="00C7392C"/>
    <w:rsid w:val="00CA5695"/>
    <w:rsid w:val="00CB3CC3"/>
    <w:rsid w:val="00CD0EB8"/>
    <w:rsid w:val="00CD2EE5"/>
    <w:rsid w:val="00D04C49"/>
    <w:rsid w:val="00D15188"/>
    <w:rsid w:val="00D257A0"/>
    <w:rsid w:val="00D34790"/>
    <w:rsid w:val="00D42203"/>
    <w:rsid w:val="00D774A9"/>
    <w:rsid w:val="00DC3180"/>
    <w:rsid w:val="00DE5724"/>
    <w:rsid w:val="00DE727C"/>
    <w:rsid w:val="00DF593C"/>
    <w:rsid w:val="00E231CA"/>
    <w:rsid w:val="00E445F4"/>
    <w:rsid w:val="00E475E6"/>
    <w:rsid w:val="00E806EA"/>
    <w:rsid w:val="00EC37B9"/>
    <w:rsid w:val="00EF1A44"/>
    <w:rsid w:val="00F47542"/>
    <w:rsid w:val="00F54501"/>
    <w:rsid w:val="00FB24B3"/>
    <w:rsid w:val="00FD40D9"/>
    <w:rsid w:val="00FF2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F843"/>
  <w15:chartTrackingRefBased/>
  <w15:docId w15:val="{3F4B0B8B-7B9E-4AED-A035-4E450000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80"/>
    <w:rPr>
      <w:kern w:val="0"/>
      <w14:ligatures w14:val="none"/>
    </w:rPr>
  </w:style>
  <w:style w:type="paragraph" w:styleId="Heading1">
    <w:name w:val="heading 1"/>
    <w:basedOn w:val="Normal"/>
    <w:next w:val="Normal"/>
    <w:link w:val="Heading1Char"/>
    <w:uiPriority w:val="9"/>
    <w:qFormat/>
    <w:rsid w:val="00DC3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180"/>
    <w:rPr>
      <w:rFonts w:eastAsiaTheme="majorEastAsia" w:cstheme="majorBidi"/>
      <w:color w:val="272727" w:themeColor="text1" w:themeTint="D8"/>
    </w:rPr>
  </w:style>
  <w:style w:type="paragraph" w:styleId="Title">
    <w:name w:val="Title"/>
    <w:basedOn w:val="Normal"/>
    <w:next w:val="Normal"/>
    <w:link w:val="TitleChar"/>
    <w:uiPriority w:val="10"/>
    <w:qFormat/>
    <w:rsid w:val="00DC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180"/>
    <w:pPr>
      <w:spacing w:before="160"/>
      <w:jc w:val="center"/>
    </w:pPr>
    <w:rPr>
      <w:i/>
      <w:iCs/>
      <w:color w:val="404040" w:themeColor="text1" w:themeTint="BF"/>
    </w:rPr>
  </w:style>
  <w:style w:type="character" w:customStyle="1" w:styleId="QuoteChar">
    <w:name w:val="Quote Char"/>
    <w:basedOn w:val="DefaultParagraphFont"/>
    <w:link w:val="Quote"/>
    <w:uiPriority w:val="29"/>
    <w:rsid w:val="00DC3180"/>
    <w:rPr>
      <w:i/>
      <w:iCs/>
      <w:color w:val="404040" w:themeColor="text1" w:themeTint="BF"/>
    </w:rPr>
  </w:style>
  <w:style w:type="paragraph" w:styleId="ListParagraph">
    <w:name w:val="List Paragraph"/>
    <w:basedOn w:val="Normal"/>
    <w:uiPriority w:val="34"/>
    <w:qFormat/>
    <w:rsid w:val="00DC3180"/>
    <w:pPr>
      <w:ind w:left="720"/>
      <w:contextualSpacing/>
    </w:pPr>
  </w:style>
  <w:style w:type="character" w:styleId="IntenseEmphasis">
    <w:name w:val="Intense Emphasis"/>
    <w:basedOn w:val="DefaultParagraphFont"/>
    <w:uiPriority w:val="21"/>
    <w:qFormat/>
    <w:rsid w:val="00DC3180"/>
    <w:rPr>
      <w:i/>
      <w:iCs/>
      <w:color w:val="0F4761" w:themeColor="accent1" w:themeShade="BF"/>
    </w:rPr>
  </w:style>
  <w:style w:type="paragraph" w:styleId="IntenseQuote">
    <w:name w:val="Intense Quote"/>
    <w:basedOn w:val="Normal"/>
    <w:next w:val="Normal"/>
    <w:link w:val="IntenseQuoteChar"/>
    <w:uiPriority w:val="30"/>
    <w:qFormat/>
    <w:rsid w:val="00DC3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180"/>
    <w:rPr>
      <w:i/>
      <w:iCs/>
      <w:color w:val="0F4761" w:themeColor="accent1" w:themeShade="BF"/>
    </w:rPr>
  </w:style>
  <w:style w:type="character" w:styleId="IntenseReference">
    <w:name w:val="Intense Reference"/>
    <w:basedOn w:val="DefaultParagraphFont"/>
    <w:uiPriority w:val="32"/>
    <w:qFormat/>
    <w:rsid w:val="00DC3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067960">
      <w:bodyDiv w:val="1"/>
      <w:marLeft w:val="0"/>
      <w:marRight w:val="0"/>
      <w:marTop w:val="0"/>
      <w:marBottom w:val="0"/>
      <w:divBdr>
        <w:top w:val="none" w:sz="0" w:space="0" w:color="auto"/>
        <w:left w:val="none" w:sz="0" w:space="0" w:color="auto"/>
        <w:bottom w:val="none" w:sz="0" w:space="0" w:color="auto"/>
        <w:right w:val="none" w:sz="0" w:space="0" w:color="auto"/>
      </w:divBdr>
    </w:div>
    <w:div w:id="7616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97713-04F1-45B9-81EC-0EADD43B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D02AE-8F96-4479-A38C-59DE7CD0722D}">
  <ds:schemaRefs>
    <ds:schemaRef ds:uri="http://schemas.microsoft.com/sharepoint/v3/contenttype/forms"/>
  </ds:schemaRefs>
</ds:datastoreItem>
</file>

<file path=customXml/itemProps3.xml><?xml version="1.0" encoding="utf-8"?>
<ds:datastoreItem xmlns:ds="http://schemas.openxmlformats.org/officeDocument/2006/customXml" ds:itemID="{9CFAADDC-41C3-44A3-87A2-A87C98C0B5F4}">
  <ds:schemaRef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cab52c9b-ab33-4221-8af9-54f8f2b86a80"/>
    <ds:schemaRef ds:uri="9c8a2b7b-0bee-4c48-b0a6-23db8982d3bc"/>
    <ds:schemaRef ds:uri="http://purl.org/dc/elements/1.1/"/>
    <ds:schemaRef ds:uri="6911e96c-4cc4-42d5-8e43-f93924cf6a0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WSLHD</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 Gurung (Western Sydney LHD)</dc:creator>
  <cp:keywords/>
  <dc:description/>
  <cp:lastModifiedBy>Kelly Borja</cp:lastModifiedBy>
  <cp:revision>2</cp:revision>
  <dcterms:created xsi:type="dcterms:W3CDTF">2025-05-27T21:57:00Z</dcterms:created>
  <dcterms:modified xsi:type="dcterms:W3CDTF">2025-05-27T21:57:00Z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