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BA48F" w14:textId="77777777" w:rsidR="00AE1900" w:rsidRDefault="00AE1900"/>
    <w:tbl>
      <w:tblPr>
        <w:tblStyle w:val="a"/>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AE1900" w14:paraId="6B1CBFF7" w14:textId="77777777">
        <w:tc>
          <w:tcPr>
            <w:tcW w:w="8640" w:type="dxa"/>
            <w:shd w:val="clear" w:color="auto" w:fill="F2F2F2"/>
          </w:tcPr>
          <w:p w14:paraId="78D3F89B" w14:textId="77777777" w:rsidR="000464A0" w:rsidRPr="000464A0" w:rsidRDefault="000464A0">
            <w:pPr>
              <w:jc w:val="both"/>
              <w:rPr>
                <w:rFonts w:ascii="Arial" w:eastAsia="Arial" w:hAnsi="Arial" w:cs="Arial"/>
                <w:bCs/>
                <w:i/>
                <w:iCs/>
                <w:sz w:val="22"/>
                <w:szCs w:val="22"/>
              </w:rPr>
            </w:pPr>
            <w:r w:rsidRPr="000464A0">
              <w:rPr>
                <w:rFonts w:ascii="Arial" w:eastAsia="Arial" w:hAnsi="Arial" w:cs="Arial"/>
                <w:bCs/>
                <w:i/>
                <w:iCs/>
                <w:sz w:val="22"/>
                <w:szCs w:val="22"/>
              </w:rPr>
              <w:t>Wānanga/Talanoa/Dialogue or Workshop</w:t>
            </w:r>
          </w:p>
          <w:p w14:paraId="39EE279B" w14:textId="75F5FC10" w:rsidR="00AE1900" w:rsidRPr="000464A0" w:rsidRDefault="00B27D55">
            <w:pPr>
              <w:jc w:val="both"/>
              <w:rPr>
                <w:rFonts w:ascii="Arial" w:eastAsia="Arial" w:hAnsi="Arial" w:cs="Arial"/>
                <w:b/>
                <w:sz w:val="22"/>
                <w:szCs w:val="22"/>
              </w:rPr>
            </w:pPr>
            <w:r w:rsidRPr="000464A0">
              <w:rPr>
                <w:rFonts w:ascii="Arial" w:eastAsia="Arial" w:hAnsi="Arial" w:cs="Arial"/>
                <w:b/>
                <w:sz w:val="22"/>
                <w:szCs w:val="22"/>
              </w:rPr>
              <w:t>Collective exploration of cascading risk - do archetypes of cascading risk exist?</w:t>
            </w:r>
            <w:r w:rsidR="001848F8" w:rsidRPr="000464A0">
              <w:rPr>
                <w:rFonts w:ascii="Arial" w:eastAsia="Arial" w:hAnsi="Arial" w:cs="Arial"/>
                <w:b/>
                <w:sz w:val="22"/>
                <w:szCs w:val="22"/>
              </w:rPr>
              <w:t xml:space="preserve"> </w:t>
            </w:r>
          </w:p>
          <w:p w14:paraId="3B8B53DB" w14:textId="77777777" w:rsidR="00AE1900" w:rsidRDefault="00AE1900" w:rsidP="00E02CCD">
            <w:pPr>
              <w:jc w:val="both"/>
              <w:rPr>
                <w:rFonts w:ascii="Arial" w:eastAsia="Arial" w:hAnsi="Arial" w:cs="Arial"/>
                <w:sz w:val="22"/>
                <w:szCs w:val="22"/>
              </w:rPr>
            </w:pPr>
          </w:p>
        </w:tc>
      </w:tr>
      <w:tr w:rsidR="00AE1900" w14:paraId="435CEFD6" w14:textId="77777777">
        <w:trPr>
          <w:trHeight w:val="1511"/>
        </w:trPr>
        <w:tc>
          <w:tcPr>
            <w:tcW w:w="8640" w:type="dxa"/>
          </w:tcPr>
          <w:p w14:paraId="4396821D" w14:textId="77777777" w:rsidR="00AE1900" w:rsidRDefault="00B27D55">
            <w:pPr>
              <w:jc w:val="both"/>
              <w:rPr>
                <w:rFonts w:ascii="Arial" w:eastAsia="Arial" w:hAnsi="Arial" w:cs="Arial"/>
                <w:b/>
                <w:sz w:val="22"/>
                <w:szCs w:val="22"/>
              </w:rPr>
            </w:pPr>
            <w:r>
              <w:rPr>
                <w:rFonts w:ascii="Arial" w:eastAsia="Arial" w:hAnsi="Arial" w:cs="Arial"/>
                <w:sz w:val="22"/>
                <w:szCs w:val="22"/>
              </w:rPr>
              <w:t>I</w:t>
            </w:r>
            <w:r>
              <w:rPr>
                <w:rFonts w:ascii="Arial" w:eastAsia="Arial" w:hAnsi="Arial" w:cs="Arial"/>
                <w:b/>
                <w:sz w:val="22"/>
                <w:szCs w:val="22"/>
              </w:rPr>
              <w:t>ntroduction</w:t>
            </w:r>
          </w:p>
          <w:p w14:paraId="000A621D" w14:textId="31EBCF3C" w:rsidR="00AE1900" w:rsidRDefault="00B27D55">
            <w:pPr>
              <w:jc w:val="both"/>
              <w:rPr>
                <w:rFonts w:ascii="Arial" w:eastAsia="Arial" w:hAnsi="Arial" w:cs="Arial"/>
                <w:sz w:val="22"/>
                <w:szCs w:val="22"/>
              </w:rPr>
            </w:pPr>
            <w:r>
              <w:rPr>
                <w:rFonts w:ascii="Arial" w:eastAsia="Arial" w:hAnsi="Arial" w:cs="Arial"/>
                <w:sz w:val="22"/>
                <w:szCs w:val="22"/>
              </w:rPr>
              <w:t xml:space="preserve">There is increasing evidence that climate change impacts and implications will propagate as </w:t>
            </w:r>
            <w:r w:rsidR="00BE712D">
              <w:rPr>
                <w:rFonts w:ascii="Arial" w:eastAsia="Arial" w:hAnsi="Arial" w:cs="Arial"/>
                <w:sz w:val="22"/>
                <w:szCs w:val="22"/>
              </w:rPr>
              <w:t xml:space="preserve">cascades </w:t>
            </w:r>
            <w:r>
              <w:rPr>
                <w:rFonts w:ascii="Arial" w:eastAsia="Arial" w:hAnsi="Arial" w:cs="Arial"/>
                <w:sz w:val="22"/>
                <w:szCs w:val="22"/>
              </w:rPr>
              <w:t>across physical and human systems moving across time and space compounding and combining to generate new impacts and risks or exacerbate existing risks (Lawrence et al 2020: Anderson et al 2024</w:t>
            </w:r>
            <w:r w:rsidR="004A4E70">
              <w:rPr>
                <w:rFonts w:ascii="Arial" w:eastAsia="Arial" w:hAnsi="Arial" w:cs="Arial"/>
                <w:sz w:val="22"/>
                <w:szCs w:val="22"/>
              </w:rPr>
              <w:t xml:space="preserve">, Logan et al., 2023). </w:t>
            </w:r>
            <w:r>
              <w:rPr>
                <w:rFonts w:ascii="Arial" w:eastAsia="Arial" w:hAnsi="Arial" w:cs="Arial"/>
                <w:sz w:val="22"/>
                <w:szCs w:val="22"/>
              </w:rPr>
              <w:t xml:space="preserve">Cascades arise from the interdependencies between elements within coupled natural and socio-economic systems. </w:t>
            </w:r>
          </w:p>
          <w:p w14:paraId="2962A244" w14:textId="77777777" w:rsidR="00AE1900" w:rsidRDefault="00AE1900">
            <w:pPr>
              <w:jc w:val="both"/>
              <w:rPr>
                <w:rFonts w:ascii="Arial" w:eastAsia="Arial" w:hAnsi="Arial" w:cs="Arial"/>
                <w:sz w:val="22"/>
                <w:szCs w:val="22"/>
              </w:rPr>
            </w:pPr>
          </w:p>
          <w:p w14:paraId="47F7D93B" w14:textId="1398E53B" w:rsidR="00AE1900" w:rsidRDefault="00B27D55">
            <w:pPr>
              <w:jc w:val="both"/>
              <w:rPr>
                <w:rFonts w:ascii="Arial" w:eastAsia="Arial" w:hAnsi="Arial" w:cs="Arial"/>
                <w:sz w:val="22"/>
                <w:szCs w:val="22"/>
              </w:rPr>
            </w:pPr>
            <w:r>
              <w:rPr>
                <w:rFonts w:ascii="Arial" w:eastAsia="Arial" w:hAnsi="Arial" w:cs="Arial"/>
                <w:sz w:val="22"/>
                <w:szCs w:val="22"/>
              </w:rPr>
              <w:t xml:space="preserve">Current risk assessment practices tend to focus on the direct effects of a single </w:t>
            </w:r>
            <w:proofErr w:type="gramStart"/>
            <w:r>
              <w:rPr>
                <w:rFonts w:ascii="Arial" w:eastAsia="Arial" w:hAnsi="Arial" w:cs="Arial"/>
                <w:sz w:val="22"/>
                <w:szCs w:val="22"/>
              </w:rPr>
              <w:t xml:space="preserve">hazard,   </w:t>
            </w:r>
            <w:proofErr w:type="gramEnd"/>
            <w:r>
              <w:rPr>
                <w:rFonts w:ascii="Arial" w:eastAsia="Arial" w:hAnsi="Arial" w:cs="Arial"/>
                <w:sz w:val="22"/>
                <w:szCs w:val="22"/>
              </w:rPr>
              <w:t xml:space="preserve">completely missing indirect risks and the chain of </w:t>
            </w:r>
            <w:proofErr w:type="gramStart"/>
            <w:r>
              <w:rPr>
                <w:rFonts w:ascii="Arial" w:eastAsia="Arial" w:hAnsi="Arial" w:cs="Arial"/>
                <w:sz w:val="22"/>
                <w:szCs w:val="22"/>
              </w:rPr>
              <w:t>cause and effect</w:t>
            </w:r>
            <w:proofErr w:type="gramEnd"/>
            <w:r>
              <w:rPr>
                <w:rFonts w:ascii="Arial" w:eastAsia="Arial" w:hAnsi="Arial" w:cs="Arial"/>
                <w:sz w:val="22"/>
                <w:szCs w:val="22"/>
              </w:rPr>
              <w:t xml:space="preserve"> hazard events (e.g., floods) or slow onset change (i.e.</w:t>
            </w:r>
            <w:r w:rsidR="004A4E70">
              <w:rPr>
                <w:rFonts w:ascii="Arial" w:eastAsia="Arial" w:hAnsi="Arial" w:cs="Arial"/>
                <w:sz w:val="22"/>
                <w:szCs w:val="22"/>
              </w:rPr>
              <w:t>,</w:t>
            </w:r>
            <w:r>
              <w:rPr>
                <w:rFonts w:ascii="Arial" w:eastAsia="Arial" w:hAnsi="Arial" w:cs="Arial"/>
                <w:sz w:val="22"/>
                <w:szCs w:val="22"/>
              </w:rPr>
              <w:t xml:space="preserve"> sea level rise) can trigger</w:t>
            </w:r>
            <w:r w:rsidR="004A4E70">
              <w:rPr>
                <w:rFonts w:ascii="Arial" w:eastAsia="Arial" w:hAnsi="Arial" w:cs="Arial"/>
                <w:sz w:val="22"/>
                <w:szCs w:val="22"/>
              </w:rPr>
              <w:t xml:space="preserve"> (Brunner et al., 2024; Thompson et al., 2024). </w:t>
            </w:r>
          </w:p>
          <w:p w14:paraId="0A557B56" w14:textId="77777777" w:rsidR="00AE1900" w:rsidRDefault="00B27D55">
            <w:pPr>
              <w:jc w:val="both"/>
              <w:rPr>
                <w:rFonts w:ascii="Arial" w:eastAsia="Arial" w:hAnsi="Arial" w:cs="Arial"/>
                <w:sz w:val="22"/>
                <w:szCs w:val="22"/>
              </w:rPr>
            </w:pPr>
            <w:r>
              <w:rPr>
                <w:rFonts w:ascii="Arial" w:eastAsia="Arial" w:hAnsi="Arial" w:cs="Arial"/>
                <w:noProof/>
                <w:sz w:val="22"/>
                <w:szCs w:val="22"/>
              </w:rPr>
              <w:drawing>
                <wp:inline distT="0" distB="0" distL="0" distR="0" wp14:anchorId="6B0C8079" wp14:editId="59A9A53B">
                  <wp:extent cx="5170836" cy="2617191"/>
                  <wp:effectExtent l="0" t="0" r="0" b="0"/>
                  <wp:docPr id="9558504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170836" cy="2617191"/>
                          </a:xfrm>
                          <a:prstGeom prst="rect">
                            <a:avLst/>
                          </a:prstGeom>
                          <a:ln/>
                        </pic:spPr>
                      </pic:pic>
                    </a:graphicData>
                  </a:graphic>
                </wp:inline>
              </w:drawing>
            </w:r>
          </w:p>
          <w:p w14:paraId="0C694FFD" w14:textId="77777777" w:rsidR="00AE1900" w:rsidRDefault="00AE1900">
            <w:pPr>
              <w:jc w:val="both"/>
              <w:rPr>
                <w:rFonts w:ascii="Arial" w:eastAsia="Arial" w:hAnsi="Arial" w:cs="Arial"/>
                <w:sz w:val="22"/>
                <w:szCs w:val="22"/>
              </w:rPr>
            </w:pPr>
          </w:p>
          <w:p w14:paraId="3F2E43CC" w14:textId="26E9796C" w:rsidR="00AE1900" w:rsidRDefault="00B27D55">
            <w:pPr>
              <w:jc w:val="both"/>
              <w:rPr>
                <w:rFonts w:ascii="Arial" w:eastAsia="Arial" w:hAnsi="Arial" w:cs="Arial"/>
                <w:sz w:val="22"/>
                <w:szCs w:val="22"/>
              </w:rPr>
            </w:pPr>
            <w:r>
              <w:rPr>
                <w:rFonts w:ascii="Arial" w:eastAsia="Arial" w:hAnsi="Arial" w:cs="Arial"/>
                <w:sz w:val="22"/>
                <w:szCs w:val="22"/>
              </w:rPr>
              <w:t>A failure to consider and account for cascading risks will lead to risk being underestimated</w:t>
            </w:r>
            <w:r w:rsidR="004A4E70">
              <w:rPr>
                <w:rFonts w:ascii="Arial" w:eastAsia="Arial" w:hAnsi="Arial" w:cs="Arial"/>
                <w:sz w:val="22"/>
                <w:szCs w:val="22"/>
              </w:rPr>
              <w:t>,</w:t>
            </w:r>
            <w:r>
              <w:rPr>
                <w:rFonts w:ascii="Arial" w:eastAsia="Arial" w:hAnsi="Arial" w:cs="Arial"/>
                <w:sz w:val="22"/>
                <w:szCs w:val="22"/>
              </w:rPr>
              <w:t xml:space="preserve"> resulting in an inadequate adaptation response. </w:t>
            </w:r>
            <w:r w:rsidR="004A4E70">
              <w:rPr>
                <w:rFonts w:ascii="Arial" w:eastAsia="Arial" w:hAnsi="Arial" w:cs="Arial"/>
                <w:sz w:val="22"/>
                <w:szCs w:val="22"/>
              </w:rPr>
              <w:t xml:space="preserve">The isolation risk from transportation network disruption (Anderson et al., 2022; Best </w:t>
            </w:r>
            <w:proofErr w:type="spellStart"/>
            <w:r w:rsidR="004A4E70">
              <w:rPr>
                <w:rFonts w:ascii="Arial" w:eastAsia="Arial" w:hAnsi="Arial" w:cs="Arial"/>
                <w:sz w:val="22"/>
                <w:szCs w:val="22"/>
              </w:rPr>
              <w:t>el</w:t>
            </w:r>
            <w:proofErr w:type="spellEnd"/>
            <w:r w:rsidR="004A4E70">
              <w:rPr>
                <w:rFonts w:ascii="Arial" w:eastAsia="Arial" w:hAnsi="Arial" w:cs="Arial"/>
                <w:sz w:val="22"/>
                <w:szCs w:val="22"/>
              </w:rPr>
              <w:t xml:space="preserve"> al., 2023), for example, significantly increases the expected burden from sea-level rise beyond what direct exposure assessments capture (Logan et al., 2023) and can exacerbate distributional injustices (Anderson et al., 2024).</w:t>
            </w:r>
          </w:p>
          <w:p w14:paraId="6CEBCD5C" w14:textId="77777777" w:rsidR="00AE1900" w:rsidRDefault="00AE1900">
            <w:pPr>
              <w:jc w:val="both"/>
              <w:rPr>
                <w:rFonts w:ascii="Arial" w:eastAsia="Arial" w:hAnsi="Arial" w:cs="Arial"/>
                <w:sz w:val="22"/>
                <w:szCs w:val="22"/>
              </w:rPr>
            </w:pPr>
          </w:p>
          <w:p w14:paraId="2D3243F9" w14:textId="25B72B01" w:rsidR="00AE1900" w:rsidRDefault="00B27D55">
            <w:pPr>
              <w:jc w:val="both"/>
              <w:rPr>
                <w:rFonts w:ascii="Arial" w:eastAsia="Arial" w:hAnsi="Arial" w:cs="Arial"/>
                <w:sz w:val="22"/>
                <w:szCs w:val="22"/>
              </w:rPr>
            </w:pPr>
            <w:r>
              <w:rPr>
                <w:rFonts w:ascii="Arial" w:eastAsia="Arial" w:hAnsi="Arial" w:cs="Arial"/>
                <w:sz w:val="22"/>
                <w:szCs w:val="22"/>
              </w:rPr>
              <w:t>Understanding describing and evaluating cascading risk is the next frontier in climate change risk assessments</w:t>
            </w:r>
            <w:r w:rsidR="004A4E70">
              <w:rPr>
                <w:rFonts w:ascii="Arial" w:eastAsia="Arial" w:hAnsi="Arial" w:cs="Arial"/>
                <w:sz w:val="22"/>
                <w:szCs w:val="22"/>
              </w:rPr>
              <w:t>.</w:t>
            </w:r>
            <w:r>
              <w:rPr>
                <w:rFonts w:ascii="Arial" w:eastAsia="Arial" w:hAnsi="Arial" w:cs="Arial"/>
                <w:sz w:val="22"/>
                <w:szCs w:val="22"/>
              </w:rPr>
              <w:t xml:space="preserve"> </w:t>
            </w:r>
            <w:r w:rsidR="004A4E70">
              <w:rPr>
                <w:rFonts w:ascii="Arial" w:eastAsia="Arial" w:hAnsi="Arial" w:cs="Arial"/>
                <w:sz w:val="22"/>
                <w:szCs w:val="22"/>
              </w:rPr>
              <w:t>H</w:t>
            </w:r>
            <w:r>
              <w:rPr>
                <w:rFonts w:ascii="Arial" w:eastAsia="Arial" w:hAnsi="Arial" w:cs="Arial"/>
                <w:sz w:val="22"/>
                <w:szCs w:val="22"/>
              </w:rPr>
              <w:t>owever</w:t>
            </w:r>
            <w:r w:rsidR="004A4E70">
              <w:rPr>
                <w:rFonts w:ascii="Arial" w:eastAsia="Arial" w:hAnsi="Arial" w:cs="Arial"/>
                <w:sz w:val="22"/>
                <w:szCs w:val="22"/>
              </w:rPr>
              <w:t>,</w:t>
            </w:r>
            <w:r>
              <w:rPr>
                <w:rFonts w:ascii="Arial" w:eastAsia="Arial" w:hAnsi="Arial" w:cs="Arial"/>
                <w:sz w:val="22"/>
                <w:szCs w:val="22"/>
              </w:rPr>
              <w:t xml:space="preserve"> at present we are working with highly descriptive case</w:t>
            </w:r>
            <w:r w:rsidR="004A4E70">
              <w:rPr>
                <w:rFonts w:ascii="Arial" w:eastAsia="Arial" w:hAnsi="Arial" w:cs="Arial"/>
                <w:sz w:val="22"/>
                <w:szCs w:val="22"/>
              </w:rPr>
              <w:t>-</w:t>
            </w:r>
            <w:r>
              <w:rPr>
                <w:rFonts w:ascii="Arial" w:eastAsia="Arial" w:hAnsi="Arial" w:cs="Arial"/>
                <w:sz w:val="22"/>
                <w:szCs w:val="22"/>
              </w:rPr>
              <w:t>by</w:t>
            </w:r>
            <w:r w:rsidR="004A4E70">
              <w:rPr>
                <w:rFonts w:ascii="Arial" w:eastAsia="Arial" w:hAnsi="Arial" w:cs="Arial"/>
                <w:sz w:val="22"/>
                <w:szCs w:val="22"/>
              </w:rPr>
              <w:t>-</w:t>
            </w:r>
            <w:r>
              <w:rPr>
                <w:rFonts w:ascii="Arial" w:eastAsia="Arial" w:hAnsi="Arial" w:cs="Arial"/>
                <w:sz w:val="22"/>
                <w:szCs w:val="22"/>
              </w:rPr>
              <w:t xml:space="preserve">case examples of risk cascades </w:t>
            </w:r>
            <w:r w:rsidR="004A4E70">
              <w:rPr>
                <w:rFonts w:ascii="Arial" w:eastAsia="Arial" w:hAnsi="Arial" w:cs="Arial"/>
                <w:sz w:val="22"/>
                <w:szCs w:val="22"/>
              </w:rPr>
              <w:t xml:space="preserve">which, </w:t>
            </w:r>
            <w:r>
              <w:rPr>
                <w:rFonts w:ascii="Arial" w:eastAsia="Arial" w:hAnsi="Arial" w:cs="Arial"/>
                <w:sz w:val="22"/>
                <w:szCs w:val="22"/>
              </w:rPr>
              <w:t xml:space="preserve">although grounded in place, can be </w:t>
            </w:r>
            <w:r w:rsidR="00E02CCD">
              <w:rPr>
                <w:rFonts w:ascii="Arial" w:eastAsia="Arial" w:hAnsi="Arial" w:cs="Arial"/>
                <w:sz w:val="22"/>
                <w:szCs w:val="22"/>
              </w:rPr>
              <w:t>paralyzingly</w:t>
            </w:r>
            <w:r w:rsidR="004A4E70">
              <w:rPr>
                <w:rFonts w:ascii="Arial" w:eastAsia="Arial" w:hAnsi="Arial" w:cs="Arial"/>
                <w:sz w:val="22"/>
                <w:szCs w:val="22"/>
              </w:rPr>
              <w:t xml:space="preserve"> </w:t>
            </w:r>
            <w:r>
              <w:rPr>
                <w:rFonts w:ascii="Arial" w:eastAsia="Arial" w:hAnsi="Arial" w:cs="Arial"/>
                <w:sz w:val="22"/>
                <w:szCs w:val="22"/>
              </w:rPr>
              <w:t>complex. Based on research in Aotearoa-NZ</w:t>
            </w:r>
            <w:r w:rsidR="004A4E70">
              <w:rPr>
                <w:rFonts w:ascii="Arial" w:eastAsia="Arial" w:hAnsi="Arial" w:cs="Arial"/>
                <w:sz w:val="22"/>
                <w:szCs w:val="22"/>
              </w:rPr>
              <w:t>,</w:t>
            </w:r>
            <w:r>
              <w:rPr>
                <w:rFonts w:ascii="Arial" w:eastAsia="Arial" w:hAnsi="Arial" w:cs="Arial"/>
                <w:sz w:val="22"/>
                <w:szCs w:val="22"/>
              </w:rPr>
              <w:t xml:space="preserve"> we have identified three archetypes of cascading risk that we hypothesise could be generally applicable and simple enough to apply in a range of settings and scales. </w:t>
            </w:r>
          </w:p>
          <w:p w14:paraId="0FB99645" w14:textId="77777777" w:rsidR="00AE1900" w:rsidRDefault="00AE1900">
            <w:pPr>
              <w:jc w:val="both"/>
              <w:rPr>
                <w:rFonts w:ascii="Arial" w:eastAsia="Arial" w:hAnsi="Arial" w:cs="Arial"/>
                <w:sz w:val="22"/>
                <w:szCs w:val="22"/>
              </w:rPr>
            </w:pPr>
          </w:p>
          <w:p w14:paraId="5DC6882A" w14:textId="77777777" w:rsidR="00AE1900" w:rsidRDefault="00AE1900">
            <w:pPr>
              <w:jc w:val="both"/>
              <w:rPr>
                <w:rFonts w:ascii="Arial" w:eastAsia="Arial" w:hAnsi="Arial" w:cs="Arial"/>
                <w:sz w:val="22"/>
                <w:szCs w:val="22"/>
              </w:rPr>
            </w:pPr>
          </w:p>
          <w:p w14:paraId="2462AED1" w14:textId="19C6FA8E" w:rsidR="00AE1900" w:rsidRDefault="00B27D55">
            <w:pPr>
              <w:jc w:val="both"/>
              <w:rPr>
                <w:rFonts w:ascii="Arial" w:eastAsia="Arial" w:hAnsi="Arial" w:cs="Arial"/>
                <w:sz w:val="22"/>
                <w:szCs w:val="22"/>
              </w:rPr>
            </w:pPr>
            <w:r>
              <w:rPr>
                <w:rFonts w:ascii="Arial" w:eastAsia="Arial" w:hAnsi="Arial" w:cs="Arial"/>
                <w:sz w:val="22"/>
                <w:szCs w:val="22"/>
              </w:rPr>
              <w:lastRenderedPageBreak/>
              <w:t>This co-creation session will introduce cascading risks, describe several known cascading risks archetypes</w:t>
            </w:r>
            <w:r w:rsidR="004A4E70">
              <w:rPr>
                <w:rFonts w:ascii="Arial" w:eastAsia="Arial" w:hAnsi="Arial" w:cs="Arial"/>
                <w:sz w:val="22"/>
                <w:szCs w:val="22"/>
              </w:rPr>
              <w:t>,</w:t>
            </w:r>
            <w:r>
              <w:rPr>
                <w:rFonts w:ascii="Arial" w:eastAsia="Arial" w:hAnsi="Arial" w:cs="Arial"/>
                <w:sz w:val="22"/>
                <w:szCs w:val="22"/>
              </w:rPr>
              <w:t xml:space="preserve"> and test the hypothesis that archetypes can be identified and are useful to extend and support further enquiry at various spatial scales. </w:t>
            </w:r>
          </w:p>
          <w:p w14:paraId="78D94F8E" w14:textId="77777777" w:rsidR="00AE1900" w:rsidRDefault="00AE1900">
            <w:pPr>
              <w:jc w:val="both"/>
              <w:rPr>
                <w:rFonts w:ascii="Arial" w:eastAsia="Arial" w:hAnsi="Arial" w:cs="Arial"/>
                <w:sz w:val="22"/>
                <w:szCs w:val="22"/>
              </w:rPr>
            </w:pPr>
          </w:p>
          <w:p w14:paraId="60628016" w14:textId="734DF077" w:rsidR="007F12DF" w:rsidRDefault="00B27D55">
            <w:pPr>
              <w:jc w:val="both"/>
              <w:rPr>
                <w:rFonts w:ascii="Arial" w:eastAsia="Arial" w:hAnsi="Arial" w:cs="Arial"/>
                <w:sz w:val="22"/>
                <w:szCs w:val="22"/>
              </w:rPr>
            </w:pPr>
            <w:r>
              <w:rPr>
                <w:rFonts w:ascii="Arial" w:eastAsia="Arial" w:hAnsi="Arial" w:cs="Arial"/>
                <w:sz w:val="22"/>
                <w:szCs w:val="22"/>
                <w:u w:val="single"/>
              </w:rPr>
              <w:t>The purpose</w:t>
            </w:r>
            <w:r>
              <w:rPr>
                <w:rFonts w:ascii="Arial" w:eastAsia="Arial" w:hAnsi="Arial" w:cs="Arial"/>
                <w:sz w:val="22"/>
                <w:szCs w:val="22"/>
              </w:rPr>
              <w:t xml:space="preserve"> of the session is to bring together participants from different places, cultures, and </w:t>
            </w:r>
            <w:r w:rsidR="00E02CCD">
              <w:rPr>
                <w:rFonts w:ascii="Arial" w:eastAsia="Arial" w:hAnsi="Arial" w:cs="Arial"/>
                <w:sz w:val="22"/>
                <w:szCs w:val="22"/>
              </w:rPr>
              <w:t>disciplines</w:t>
            </w:r>
            <w:r>
              <w:rPr>
                <w:rFonts w:ascii="Arial" w:eastAsia="Arial" w:hAnsi="Arial" w:cs="Arial"/>
                <w:sz w:val="22"/>
                <w:szCs w:val="22"/>
              </w:rPr>
              <w:t xml:space="preserve"> to </w:t>
            </w:r>
            <w:r w:rsidR="007F12DF">
              <w:rPr>
                <w:rFonts w:ascii="Arial" w:eastAsia="Arial" w:hAnsi="Arial" w:cs="Arial"/>
                <w:sz w:val="22"/>
                <w:szCs w:val="22"/>
              </w:rPr>
              <w:t>co-create and co-think through cascades based on their experience and contribute to the collective search for archetypes.</w:t>
            </w:r>
          </w:p>
          <w:p w14:paraId="4E158068" w14:textId="77777777" w:rsidR="00AE1900" w:rsidRDefault="00AE1900">
            <w:pPr>
              <w:jc w:val="both"/>
              <w:rPr>
                <w:rFonts w:ascii="Arial" w:eastAsia="Arial" w:hAnsi="Arial" w:cs="Arial"/>
                <w:sz w:val="22"/>
                <w:szCs w:val="22"/>
              </w:rPr>
            </w:pPr>
          </w:p>
          <w:p w14:paraId="605675A4" w14:textId="77777777" w:rsidR="007F12DF" w:rsidRDefault="00B27D55">
            <w:pPr>
              <w:jc w:val="both"/>
              <w:rPr>
                <w:rFonts w:ascii="Arial" w:eastAsia="Arial" w:hAnsi="Arial" w:cs="Arial"/>
                <w:sz w:val="22"/>
                <w:szCs w:val="22"/>
              </w:rPr>
            </w:pPr>
            <w:r>
              <w:rPr>
                <w:rFonts w:ascii="Arial" w:eastAsia="Arial" w:hAnsi="Arial" w:cs="Arial"/>
                <w:sz w:val="22"/>
                <w:szCs w:val="22"/>
                <w:u w:val="single"/>
              </w:rPr>
              <w:t>The format</w:t>
            </w:r>
            <w:r w:rsidR="007F12DF">
              <w:rPr>
                <w:rFonts w:ascii="Arial" w:eastAsia="Arial" w:hAnsi="Arial" w:cs="Arial"/>
                <w:sz w:val="22"/>
                <w:szCs w:val="22"/>
                <w:u w:val="single"/>
              </w:rPr>
              <w:t>:</w:t>
            </w:r>
            <w:r>
              <w:rPr>
                <w:rFonts w:ascii="Arial" w:eastAsia="Arial" w:hAnsi="Arial" w:cs="Arial"/>
                <w:sz w:val="22"/>
                <w:szCs w:val="22"/>
              </w:rPr>
              <w:t xml:space="preserve"> </w:t>
            </w:r>
          </w:p>
          <w:p w14:paraId="63DA3565" w14:textId="68104D77" w:rsidR="00AE1900" w:rsidRDefault="007F12DF">
            <w:pPr>
              <w:jc w:val="both"/>
              <w:rPr>
                <w:rFonts w:ascii="Arial" w:eastAsia="Arial" w:hAnsi="Arial" w:cs="Arial"/>
                <w:sz w:val="22"/>
                <w:szCs w:val="22"/>
              </w:rPr>
            </w:pPr>
            <w:r>
              <w:rPr>
                <w:rFonts w:ascii="Arial" w:eastAsia="Arial" w:hAnsi="Arial" w:cs="Arial"/>
                <w:sz w:val="22"/>
                <w:szCs w:val="22"/>
              </w:rPr>
              <w:t xml:space="preserve">First, the authors will deliver a </w:t>
            </w:r>
            <w:r w:rsidR="00B27D55">
              <w:rPr>
                <w:rFonts w:ascii="Arial" w:eastAsia="Arial" w:hAnsi="Arial" w:cs="Arial"/>
                <w:sz w:val="22"/>
                <w:szCs w:val="22"/>
              </w:rPr>
              <w:t xml:space="preserve">presentation </w:t>
            </w:r>
            <w:r>
              <w:rPr>
                <w:rFonts w:ascii="Arial" w:eastAsia="Arial" w:hAnsi="Arial" w:cs="Arial"/>
                <w:sz w:val="22"/>
                <w:szCs w:val="22"/>
              </w:rPr>
              <w:t>to</w:t>
            </w:r>
            <w:r w:rsidR="00B27D55">
              <w:rPr>
                <w:rFonts w:ascii="Arial" w:eastAsia="Arial" w:hAnsi="Arial" w:cs="Arial"/>
                <w:sz w:val="22"/>
                <w:szCs w:val="22"/>
              </w:rPr>
              <w:t xml:space="preserve"> provide the context for the subsequent discussion</w:t>
            </w:r>
            <w:r>
              <w:rPr>
                <w:rFonts w:ascii="Arial" w:eastAsia="Arial" w:hAnsi="Arial" w:cs="Arial"/>
                <w:sz w:val="22"/>
                <w:szCs w:val="22"/>
              </w:rPr>
              <w:t xml:space="preserve"> by demonstrating the cascading risks archetypes identified in Aotearoa-NZ</w:t>
            </w:r>
            <w:r w:rsidR="00B27D55">
              <w:rPr>
                <w:rFonts w:ascii="Arial" w:eastAsia="Arial" w:hAnsi="Arial" w:cs="Arial"/>
                <w:sz w:val="22"/>
                <w:szCs w:val="22"/>
              </w:rPr>
              <w:t xml:space="preserve">. We will explore the hypothesis that archetypes of cascading risk exist and are useful </w:t>
            </w:r>
            <w:proofErr w:type="gramStart"/>
            <w:r w:rsidR="00B27D55">
              <w:rPr>
                <w:rFonts w:ascii="Arial" w:eastAsia="Arial" w:hAnsi="Arial" w:cs="Arial"/>
                <w:sz w:val="22"/>
                <w:szCs w:val="22"/>
              </w:rPr>
              <w:t>as a means to</w:t>
            </w:r>
            <w:proofErr w:type="gramEnd"/>
            <w:r w:rsidR="00B27D55">
              <w:rPr>
                <w:rFonts w:ascii="Arial" w:eastAsia="Arial" w:hAnsi="Arial" w:cs="Arial"/>
                <w:sz w:val="22"/>
                <w:szCs w:val="22"/>
              </w:rPr>
              <w:t xml:space="preserve"> further explore the nuance of cascading risks describing </w:t>
            </w:r>
            <w:r w:rsidR="00E02CCD">
              <w:rPr>
                <w:rFonts w:ascii="Arial" w:eastAsia="Arial" w:hAnsi="Arial" w:cs="Arial"/>
                <w:sz w:val="22"/>
                <w:szCs w:val="22"/>
              </w:rPr>
              <w:t>our</w:t>
            </w:r>
            <w:r w:rsidR="00B27D55">
              <w:rPr>
                <w:rFonts w:ascii="Arial" w:eastAsia="Arial" w:hAnsi="Arial" w:cs="Arial"/>
                <w:sz w:val="22"/>
                <w:szCs w:val="22"/>
              </w:rPr>
              <w:t xml:space="preserve"> examples as a straw person</w:t>
            </w:r>
            <w:r w:rsidR="000464A0">
              <w:rPr>
                <w:rFonts w:ascii="Arial" w:eastAsia="Arial" w:hAnsi="Arial" w:cs="Arial"/>
                <w:sz w:val="22"/>
                <w:szCs w:val="22"/>
              </w:rPr>
              <w:t>.</w:t>
            </w:r>
          </w:p>
          <w:p w14:paraId="453F4639" w14:textId="77777777" w:rsidR="00AE1900" w:rsidRDefault="00AE1900">
            <w:pPr>
              <w:jc w:val="both"/>
              <w:rPr>
                <w:rFonts w:ascii="Arial" w:eastAsia="Arial" w:hAnsi="Arial" w:cs="Arial"/>
                <w:sz w:val="22"/>
                <w:szCs w:val="22"/>
              </w:rPr>
            </w:pPr>
          </w:p>
          <w:p w14:paraId="2775CD14" w14:textId="0AF3F8F0" w:rsidR="00AE1900" w:rsidRDefault="00B27D55">
            <w:pPr>
              <w:jc w:val="both"/>
              <w:rPr>
                <w:rFonts w:ascii="Arial" w:eastAsia="Arial" w:hAnsi="Arial" w:cs="Arial"/>
                <w:sz w:val="22"/>
                <w:szCs w:val="22"/>
              </w:rPr>
            </w:pPr>
            <w:r>
              <w:rPr>
                <w:rFonts w:ascii="Arial" w:eastAsia="Arial" w:hAnsi="Arial" w:cs="Arial"/>
                <w:sz w:val="22"/>
                <w:szCs w:val="22"/>
              </w:rPr>
              <w:t>Next</w:t>
            </w:r>
            <w:r w:rsidR="004A4E70">
              <w:rPr>
                <w:rFonts w:ascii="Arial" w:eastAsia="Arial" w:hAnsi="Arial" w:cs="Arial"/>
                <w:sz w:val="22"/>
                <w:szCs w:val="22"/>
              </w:rPr>
              <w:t>,</w:t>
            </w:r>
            <w:r>
              <w:rPr>
                <w:rFonts w:ascii="Arial" w:eastAsia="Arial" w:hAnsi="Arial" w:cs="Arial"/>
                <w:sz w:val="22"/>
                <w:szCs w:val="22"/>
              </w:rPr>
              <w:t xml:space="preserve"> the participants will be </w:t>
            </w:r>
            <w:r w:rsidR="007F12DF">
              <w:rPr>
                <w:rFonts w:ascii="Arial" w:eastAsia="Arial" w:hAnsi="Arial" w:cs="Arial"/>
                <w:sz w:val="22"/>
                <w:szCs w:val="22"/>
              </w:rPr>
              <w:t>placed in</w:t>
            </w:r>
            <w:r>
              <w:rPr>
                <w:rFonts w:ascii="Arial" w:eastAsia="Arial" w:hAnsi="Arial" w:cs="Arial"/>
                <w:sz w:val="22"/>
                <w:szCs w:val="22"/>
              </w:rPr>
              <w:t xml:space="preserve"> country or </w:t>
            </w:r>
            <w:r w:rsidR="00E02CCD">
              <w:rPr>
                <w:rFonts w:ascii="Arial" w:eastAsia="Arial" w:hAnsi="Arial" w:cs="Arial"/>
                <w:sz w:val="22"/>
                <w:szCs w:val="22"/>
              </w:rPr>
              <w:t>region-specific</w:t>
            </w:r>
            <w:r>
              <w:rPr>
                <w:rFonts w:ascii="Arial" w:eastAsia="Arial" w:hAnsi="Arial" w:cs="Arial"/>
                <w:sz w:val="22"/>
                <w:szCs w:val="22"/>
              </w:rPr>
              <w:t xml:space="preserve"> facilitated groups. </w:t>
            </w:r>
            <w:r w:rsidR="007F12DF">
              <w:rPr>
                <w:rFonts w:ascii="Arial" w:eastAsia="Arial" w:hAnsi="Arial" w:cs="Arial"/>
                <w:sz w:val="22"/>
                <w:szCs w:val="22"/>
              </w:rPr>
              <w:t>G</w:t>
            </w:r>
            <w:r>
              <w:rPr>
                <w:rFonts w:ascii="Arial" w:eastAsia="Arial" w:hAnsi="Arial" w:cs="Arial"/>
                <w:sz w:val="22"/>
                <w:szCs w:val="22"/>
              </w:rPr>
              <w:t>roup</w:t>
            </w:r>
            <w:r w:rsidR="007F12DF">
              <w:rPr>
                <w:rFonts w:ascii="Arial" w:eastAsia="Arial" w:hAnsi="Arial" w:cs="Arial"/>
                <w:sz w:val="22"/>
                <w:szCs w:val="22"/>
              </w:rPr>
              <w:t>s</w:t>
            </w:r>
            <w:r>
              <w:rPr>
                <w:rFonts w:ascii="Arial" w:eastAsia="Arial" w:hAnsi="Arial" w:cs="Arial"/>
                <w:sz w:val="22"/>
                <w:szCs w:val="22"/>
              </w:rPr>
              <w:t xml:space="preserve"> will be presented with a visual representation of hypothetical community to ground their discussion.  The community can be modified</w:t>
            </w:r>
            <w:r w:rsidR="007F12DF">
              <w:rPr>
                <w:rFonts w:ascii="Arial" w:eastAsia="Arial" w:hAnsi="Arial" w:cs="Arial"/>
                <w:sz w:val="22"/>
                <w:szCs w:val="22"/>
              </w:rPr>
              <w:t xml:space="preserve"> </w:t>
            </w:r>
            <w:r>
              <w:rPr>
                <w:rFonts w:ascii="Arial" w:eastAsia="Arial" w:hAnsi="Arial" w:cs="Arial"/>
                <w:sz w:val="22"/>
                <w:szCs w:val="22"/>
              </w:rPr>
              <w:t>to represent features that each group decides are important components of their places and culture</w:t>
            </w:r>
            <w:r w:rsidR="000464A0">
              <w:rPr>
                <w:rFonts w:ascii="Arial" w:eastAsia="Arial" w:hAnsi="Arial" w:cs="Arial"/>
                <w:sz w:val="22"/>
                <w:szCs w:val="22"/>
              </w:rPr>
              <w:t>.</w:t>
            </w:r>
          </w:p>
          <w:p w14:paraId="2B3F4779" w14:textId="77777777" w:rsidR="004A4E70" w:rsidRDefault="004A4E70">
            <w:pPr>
              <w:jc w:val="both"/>
              <w:rPr>
                <w:rFonts w:ascii="Arial" w:eastAsia="Arial" w:hAnsi="Arial" w:cs="Arial"/>
                <w:sz w:val="22"/>
                <w:szCs w:val="22"/>
              </w:rPr>
            </w:pPr>
          </w:p>
          <w:p w14:paraId="6D493FF8" w14:textId="6DF44D8B" w:rsidR="00AE1900" w:rsidRDefault="007F12DF">
            <w:pPr>
              <w:jc w:val="both"/>
              <w:rPr>
                <w:rFonts w:ascii="Arial" w:eastAsia="Arial" w:hAnsi="Arial" w:cs="Arial"/>
                <w:sz w:val="22"/>
                <w:szCs w:val="22"/>
              </w:rPr>
            </w:pPr>
            <w:r>
              <w:rPr>
                <w:rFonts w:ascii="Arial" w:eastAsia="Arial" w:hAnsi="Arial" w:cs="Arial"/>
                <w:sz w:val="22"/>
                <w:szCs w:val="22"/>
              </w:rPr>
              <w:t>Once any adjustments are complete,</w:t>
            </w:r>
            <w:r w:rsidR="00B27D55">
              <w:rPr>
                <w:rFonts w:ascii="Arial" w:eastAsia="Arial" w:hAnsi="Arial" w:cs="Arial"/>
                <w:sz w:val="22"/>
                <w:szCs w:val="22"/>
              </w:rPr>
              <w:t xml:space="preserve"> </w:t>
            </w:r>
            <w:r>
              <w:rPr>
                <w:rFonts w:ascii="Arial" w:eastAsia="Arial" w:hAnsi="Arial" w:cs="Arial"/>
                <w:sz w:val="22"/>
                <w:szCs w:val="22"/>
              </w:rPr>
              <w:t xml:space="preserve">groups </w:t>
            </w:r>
            <w:r w:rsidR="00B27D55">
              <w:rPr>
                <w:rFonts w:ascii="Arial" w:eastAsia="Arial" w:hAnsi="Arial" w:cs="Arial"/>
                <w:sz w:val="22"/>
                <w:szCs w:val="22"/>
              </w:rPr>
              <w:t>will be assigned a set of climate</w:t>
            </w:r>
            <w:r w:rsidR="004A4E70">
              <w:rPr>
                <w:rFonts w:ascii="Arial" w:eastAsia="Arial" w:hAnsi="Arial" w:cs="Arial"/>
                <w:sz w:val="22"/>
                <w:szCs w:val="22"/>
              </w:rPr>
              <w:t>-</w:t>
            </w:r>
            <w:r w:rsidR="00B27D55">
              <w:rPr>
                <w:rFonts w:ascii="Arial" w:eastAsia="Arial" w:hAnsi="Arial" w:cs="Arial"/>
                <w:sz w:val="22"/>
                <w:szCs w:val="22"/>
              </w:rPr>
              <w:t>related changes or hazards and provided with a series of questions</w:t>
            </w:r>
            <w:r w:rsidR="004A4E70">
              <w:rPr>
                <w:rFonts w:ascii="Arial" w:eastAsia="Arial" w:hAnsi="Arial" w:cs="Arial"/>
                <w:sz w:val="22"/>
                <w:szCs w:val="22"/>
              </w:rPr>
              <w:t>:</w:t>
            </w:r>
            <w:r w:rsidR="00B27D55">
              <w:rPr>
                <w:rFonts w:ascii="Arial" w:eastAsia="Arial" w:hAnsi="Arial" w:cs="Arial"/>
                <w:sz w:val="22"/>
                <w:szCs w:val="22"/>
              </w:rPr>
              <w:t xml:space="preserve"> </w:t>
            </w:r>
          </w:p>
          <w:p w14:paraId="2E2806C7" w14:textId="77777777" w:rsidR="00AE1900" w:rsidRDefault="00AE1900">
            <w:pPr>
              <w:jc w:val="both"/>
              <w:rPr>
                <w:rFonts w:ascii="Arial" w:eastAsia="Arial" w:hAnsi="Arial" w:cs="Arial"/>
                <w:sz w:val="22"/>
                <w:szCs w:val="22"/>
              </w:rPr>
            </w:pPr>
          </w:p>
          <w:p w14:paraId="5098D988" w14:textId="54A7E749" w:rsidR="00AE1900" w:rsidRDefault="00B27D55">
            <w:pPr>
              <w:jc w:val="both"/>
              <w:rPr>
                <w:rFonts w:ascii="Arial" w:eastAsia="Arial" w:hAnsi="Arial" w:cs="Arial"/>
                <w:i/>
                <w:sz w:val="22"/>
                <w:szCs w:val="22"/>
              </w:rPr>
            </w:pPr>
            <w:r>
              <w:rPr>
                <w:rFonts w:ascii="Arial" w:eastAsia="Arial" w:hAnsi="Arial" w:cs="Arial"/>
                <w:i/>
                <w:sz w:val="22"/>
                <w:szCs w:val="22"/>
              </w:rPr>
              <w:t>Question 1: What are the cascading risks resulting from your assigned hazards?</w:t>
            </w:r>
          </w:p>
          <w:p w14:paraId="12DE1D10" w14:textId="48475486" w:rsidR="00AE1900" w:rsidRDefault="007F12DF">
            <w:pPr>
              <w:jc w:val="both"/>
              <w:rPr>
                <w:rFonts w:ascii="Arial" w:eastAsia="Arial" w:hAnsi="Arial" w:cs="Arial"/>
                <w:sz w:val="22"/>
                <w:szCs w:val="22"/>
              </w:rPr>
            </w:pPr>
            <w:r>
              <w:rPr>
                <w:rFonts w:ascii="Arial" w:eastAsia="Arial" w:hAnsi="Arial" w:cs="Arial"/>
                <w:sz w:val="22"/>
                <w:szCs w:val="22"/>
              </w:rPr>
              <w:t>Groups will complete</w:t>
            </w:r>
            <w:r w:rsidR="00B27D55">
              <w:rPr>
                <w:rFonts w:ascii="Arial" w:eastAsia="Arial" w:hAnsi="Arial" w:cs="Arial"/>
                <w:sz w:val="22"/>
                <w:szCs w:val="22"/>
              </w:rPr>
              <w:t xml:space="preserve"> a visual exercise</w:t>
            </w:r>
            <w:r w:rsidR="004A4E70">
              <w:rPr>
                <w:rFonts w:ascii="Arial" w:eastAsia="Arial" w:hAnsi="Arial" w:cs="Arial"/>
                <w:sz w:val="22"/>
                <w:szCs w:val="22"/>
              </w:rPr>
              <w:t>,</w:t>
            </w:r>
            <w:r w:rsidR="00B27D55">
              <w:rPr>
                <w:rFonts w:ascii="Arial" w:eastAsia="Arial" w:hAnsi="Arial" w:cs="Arial"/>
                <w:sz w:val="22"/>
                <w:szCs w:val="22"/>
              </w:rPr>
              <w:t xml:space="preserve"> </w:t>
            </w:r>
            <w:r>
              <w:rPr>
                <w:rFonts w:ascii="Arial" w:eastAsia="Arial" w:hAnsi="Arial" w:cs="Arial"/>
                <w:sz w:val="22"/>
                <w:szCs w:val="22"/>
              </w:rPr>
              <w:t xml:space="preserve">either </w:t>
            </w:r>
            <w:r w:rsidR="00B27D55">
              <w:rPr>
                <w:rFonts w:ascii="Arial" w:eastAsia="Arial" w:hAnsi="Arial" w:cs="Arial"/>
                <w:sz w:val="22"/>
                <w:szCs w:val="22"/>
              </w:rPr>
              <w:t xml:space="preserve">a collective rich picture or mind map to interrogate the cascading risks.  The questioning will begin with what are the direct impacts of the hazard, followed by what happens next, what happens next and so on until the line of inquiry is exhausted or creates a feedback loop. </w:t>
            </w:r>
          </w:p>
          <w:p w14:paraId="6ADEBFEA" w14:textId="77777777" w:rsidR="00E02CCD" w:rsidRDefault="00E02CCD">
            <w:pPr>
              <w:jc w:val="both"/>
              <w:rPr>
                <w:rFonts w:ascii="Arial" w:eastAsia="Arial" w:hAnsi="Arial" w:cs="Arial"/>
                <w:sz w:val="22"/>
                <w:szCs w:val="22"/>
              </w:rPr>
            </w:pPr>
          </w:p>
          <w:p w14:paraId="6E0D9C71" w14:textId="34D5D8E2" w:rsidR="00AE1900" w:rsidRDefault="007F12DF">
            <w:pPr>
              <w:jc w:val="both"/>
              <w:rPr>
                <w:rFonts w:ascii="Arial" w:eastAsia="Arial" w:hAnsi="Arial" w:cs="Arial"/>
                <w:sz w:val="22"/>
                <w:szCs w:val="22"/>
              </w:rPr>
            </w:pPr>
            <w:r>
              <w:rPr>
                <w:rFonts w:ascii="Arial" w:eastAsia="Arial" w:hAnsi="Arial" w:cs="Arial"/>
                <w:sz w:val="22"/>
                <w:szCs w:val="22"/>
              </w:rPr>
              <w:t>Group</w:t>
            </w:r>
            <w:r w:rsidR="00B27D55">
              <w:rPr>
                <w:rFonts w:ascii="Arial" w:eastAsia="Arial" w:hAnsi="Arial" w:cs="Arial"/>
                <w:sz w:val="22"/>
                <w:szCs w:val="22"/>
              </w:rPr>
              <w:t xml:space="preserve"> feedback on cascades</w:t>
            </w:r>
            <w:r w:rsidR="000464A0">
              <w:rPr>
                <w:rFonts w:ascii="Arial" w:eastAsia="Arial" w:hAnsi="Arial" w:cs="Arial"/>
                <w:sz w:val="22"/>
                <w:szCs w:val="22"/>
              </w:rPr>
              <w:t>.</w:t>
            </w:r>
          </w:p>
          <w:p w14:paraId="1B378CA5" w14:textId="77777777" w:rsidR="00AE1900" w:rsidRDefault="00AE1900">
            <w:pPr>
              <w:jc w:val="both"/>
              <w:rPr>
                <w:rFonts w:ascii="Arial" w:eastAsia="Arial" w:hAnsi="Arial" w:cs="Arial"/>
                <w:sz w:val="22"/>
                <w:szCs w:val="22"/>
              </w:rPr>
            </w:pPr>
          </w:p>
          <w:p w14:paraId="5CF8C73A" w14:textId="505986E2" w:rsidR="00AE1900" w:rsidRDefault="00B27D55">
            <w:pPr>
              <w:jc w:val="both"/>
              <w:rPr>
                <w:rFonts w:ascii="Arial" w:eastAsia="Arial" w:hAnsi="Arial" w:cs="Arial"/>
                <w:i/>
                <w:sz w:val="22"/>
                <w:szCs w:val="22"/>
              </w:rPr>
            </w:pPr>
            <w:r>
              <w:rPr>
                <w:rFonts w:ascii="Arial" w:eastAsia="Arial" w:hAnsi="Arial" w:cs="Arial"/>
                <w:i/>
                <w:sz w:val="22"/>
                <w:szCs w:val="22"/>
              </w:rPr>
              <w:t xml:space="preserve">Question 2:  Based on </w:t>
            </w:r>
            <w:r w:rsidR="007F12DF">
              <w:rPr>
                <w:rFonts w:ascii="Arial" w:eastAsia="Arial" w:hAnsi="Arial" w:cs="Arial"/>
                <w:i/>
                <w:sz w:val="22"/>
                <w:szCs w:val="22"/>
              </w:rPr>
              <w:t>the feedback session are</w:t>
            </w:r>
            <w:r>
              <w:rPr>
                <w:rFonts w:ascii="Arial" w:eastAsia="Arial" w:hAnsi="Arial" w:cs="Arial"/>
                <w:i/>
                <w:sz w:val="22"/>
                <w:szCs w:val="22"/>
              </w:rPr>
              <w:t xml:space="preserve"> any common patterns or potential archetypes emerging?</w:t>
            </w:r>
          </w:p>
          <w:p w14:paraId="4EFFF454" w14:textId="6B482989" w:rsidR="00AE1900" w:rsidRDefault="007F12DF">
            <w:pPr>
              <w:jc w:val="both"/>
              <w:rPr>
                <w:rFonts w:ascii="Arial" w:eastAsia="Arial" w:hAnsi="Arial" w:cs="Arial"/>
                <w:sz w:val="22"/>
                <w:szCs w:val="22"/>
              </w:rPr>
            </w:pPr>
            <w:r>
              <w:rPr>
                <w:rFonts w:ascii="Arial" w:eastAsia="Arial" w:hAnsi="Arial" w:cs="Arial"/>
                <w:sz w:val="22"/>
                <w:szCs w:val="22"/>
              </w:rPr>
              <w:t xml:space="preserve">Based on the feedback, </w:t>
            </w:r>
            <w:proofErr w:type="gramStart"/>
            <w:r>
              <w:rPr>
                <w:rFonts w:ascii="Arial" w:eastAsia="Arial" w:hAnsi="Arial" w:cs="Arial"/>
                <w:sz w:val="22"/>
                <w:szCs w:val="22"/>
              </w:rPr>
              <w:t>can</w:t>
            </w:r>
            <w:r w:rsidR="00B27D55">
              <w:rPr>
                <w:rFonts w:ascii="Arial" w:eastAsia="Arial" w:hAnsi="Arial" w:cs="Arial"/>
                <w:sz w:val="22"/>
                <w:szCs w:val="22"/>
              </w:rPr>
              <w:t xml:space="preserve"> any archetypes can</w:t>
            </w:r>
            <w:proofErr w:type="gramEnd"/>
            <w:r w:rsidR="00B27D55">
              <w:rPr>
                <w:rFonts w:ascii="Arial" w:eastAsia="Arial" w:hAnsi="Arial" w:cs="Arial"/>
                <w:sz w:val="22"/>
                <w:szCs w:val="22"/>
              </w:rPr>
              <w:t xml:space="preserve"> be identified and how they related to the ones presented</w:t>
            </w:r>
            <w:r>
              <w:rPr>
                <w:rFonts w:ascii="Arial" w:eastAsia="Arial" w:hAnsi="Arial" w:cs="Arial"/>
                <w:sz w:val="22"/>
                <w:szCs w:val="22"/>
              </w:rPr>
              <w:t xml:space="preserve"> earlier</w:t>
            </w:r>
            <w:r w:rsidR="00B27D55">
              <w:rPr>
                <w:rFonts w:ascii="Arial" w:eastAsia="Arial" w:hAnsi="Arial" w:cs="Arial"/>
                <w:sz w:val="22"/>
                <w:szCs w:val="22"/>
              </w:rPr>
              <w:t xml:space="preserve">. </w:t>
            </w:r>
          </w:p>
          <w:p w14:paraId="3BD4380D" w14:textId="77777777" w:rsidR="004A4E70" w:rsidRDefault="004A4E70">
            <w:pPr>
              <w:jc w:val="both"/>
              <w:rPr>
                <w:rFonts w:ascii="Arial" w:eastAsia="Arial" w:hAnsi="Arial" w:cs="Arial"/>
                <w:sz w:val="22"/>
                <w:szCs w:val="22"/>
              </w:rPr>
            </w:pPr>
          </w:p>
          <w:p w14:paraId="4C4D28CF" w14:textId="7A28A35B" w:rsidR="00AE1900" w:rsidRDefault="00B27D55">
            <w:pPr>
              <w:jc w:val="both"/>
              <w:rPr>
                <w:rFonts w:ascii="Arial" w:eastAsia="Arial" w:hAnsi="Arial" w:cs="Arial"/>
                <w:sz w:val="22"/>
                <w:szCs w:val="22"/>
              </w:rPr>
            </w:pPr>
            <w:r>
              <w:rPr>
                <w:rFonts w:ascii="Arial" w:eastAsia="Arial" w:hAnsi="Arial" w:cs="Arial"/>
                <w:sz w:val="22"/>
                <w:szCs w:val="22"/>
              </w:rPr>
              <w:t>Feedback session whole group discussion</w:t>
            </w:r>
            <w:r w:rsidR="000464A0">
              <w:rPr>
                <w:rFonts w:ascii="Arial" w:eastAsia="Arial" w:hAnsi="Arial" w:cs="Arial"/>
                <w:sz w:val="22"/>
                <w:szCs w:val="22"/>
              </w:rPr>
              <w:t>.</w:t>
            </w:r>
            <w:r>
              <w:rPr>
                <w:rFonts w:ascii="Arial" w:eastAsia="Arial" w:hAnsi="Arial" w:cs="Arial"/>
                <w:sz w:val="22"/>
                <w:szCs w:val="22"/>
              </w:rPr>
              <w:t xml:space="preserve">  </w:t>
            </w:r>
          </w:p>
          <w:p w14:paraId="4723756D" w14:textId="77777777" w:rsidR="00AE1900" w:rsidRDefault="00AE1900">
            <w:pPr>
              <w:jc w:val="both"/>
              <w:rPr>
                <w:rFonts w:ascii="Arial" w:eastAsia="Arial" w:hAnsi="Arial" w:cs="Arial"/>
                <w:sz w:val="22"/>
                <w:szCs w:val="22"/>
              </w:rPr>
            </w:pPr>
          </w:p>
          <w:p w14:paraId="365CA37A" w14:textId="35C8F9EC" w:rsidR="00AE1900" w:rsidRDefault="00E02CCD">
            <w:pPr>
              <w:jc w:val="both"/>
              <w:rPr>
                <w:rFonts w:ascii="Arial" w:eastAsia="Arial" w:hAnsi="Arial" w:cs="Arial"/>
                <w:sz w:val="22"/>
                <w:szCs w:val="22"/>
              </w:rPr>
            </w:pPr>
            <w:r>
              <w:rPr>
                <w:rFonts w:ascii="Arial" w:eastAsia="Arial" w:hAnsi="Arial" w:cs="Arial"/>
                <w:sz w:val="22"/>
                <w:szCs w:val="22"/>
              </w:rPr>
              <w:t>We</w:t>
            </w:r>
            <w:r w:rsidR="00B27D55">
              <w:rPr>
                <w:rFonts w:ascii="Arial" w:eastAsia="Arial" w:hAnsi="Arial" w:cs="Arial"/>
                <w:sz w:val="22"/>
                <w:szCs w:val="22"/>
              </w:rPr>
              <w:t xml:space="preserve"> will conclude with a short discussion regarding the next steps and potential outcomes</w:t>
            </w:r>
            <w:r w:rsidR="000464A0">
              <w:rPr>
                <w:rFonts w:ascii="Arial" w:eastAsia="Arial" w:hAnsi="Arial" w:cs="Arial"/>
                <w:sz w:val="22"/>
                <w:szCs w:val="22"/>
              </w:rPr>
              <w:t>.</w:t>
            </w:r>
          </w:p>
          <w:p w14:paraId="1AF840BC" w14:textId="77777777" w:rsidR="00AE1900" w:rsidRDefault="00AE1900">
            <w:pPr>
              <w:jc w:val="both"/>
              <w:rPr>
                <w:rFonts w:ascii="Arial" w:eastAsia="Arial" w:hAnsi="Arial" w:cs="Arial"/>
                <w:sz w:val="22"/>
                <w:szCs w:val="22"/>
              </w:rPr>
            </w:pPr>
          </w:p>
          <w:p w14:paraId="40D835BA" w14:textId="77777777" w:rsidR="00AE1900" w:rsidRDefault="00B27D55">
            <w:pPr>
              <w:jc w:val="both"/>
              <w:rPr>
                <w:rFonts w:ascii="Arial" w:eastAsia="Arial" w:hAnsi="Arial" w:cs="Arial"/>
                <w:sz w:val="22"/>
                <w:szCs w:val="22"/>
              </w:rPr>
            </w:pPr>
            <w:r>
              <w:rPr>
                <w:rFonts w:ascii="Arial" w:eastAsia="Arial" w:hAnsi="Arial" w:cs="Arial"/>
                <w:sz w:val="22"/>
                <w:szCs w:val="22"/>
                <w:u w:val="single"/>
              </w:rPr>
              <w:t>Outcomes</w:t>
            </w:r>
            <w:r>
              <w:rPr>
                <w:rFonts w:ascii="Arial" w:eastAsia="Arial" w:hAnsi="Arial" w:cs="Arial"/>
                <w:sz w:val="22"/>
                <w:szCs w:val="22"/>
              </w:rPr>
              <w:t>:</w:t>
            </w:r>
          </w:p>
          <w:p w14:paraId="4191FAB6" w14:textId="4EFCF029" w:rsidR="00AE1900" w:rsidRPr="007F12DF" w:rsidRDefault="007F12DF" w:rsidP="007F12DF">
            <w:pPr>
              <w:pStyle w:val="ListParagraph"/>
              <w:numPr>
                <w:ilvl w:val="0"/>
                <w:numId w:val="2"/>
              </w:numPr>
              <w:spacing w:after="0"/>
              <w:jc w:val="both"/>
              <w:rPr>
                <w:rFonts w:ascii="Arial" w:eastAsia="Arial" w:hAnsi="Arial" w:cs="Arial"/>
              </w:rPr>
            </w:pPr>
            <w:r w:rsidRPr="007F12DF">
              <w:rPr>
                <w:rFonts w:ascii="Arial" w:eastAsia="Arial" w:hAnsi="Arial" w:cs="Arial"/>
              </w:rPr>
              <w:t>Exchange of ideas regarding</w:t>
            </w:r>
            <w:r w:rsidR="00B27D55" w:rsidRPr="007F12DF">
              <w:rPr>
                <w:rFonts w:ascii="Arial" w:eastAsia="Arial" w:hAnsi="Arial" w:cs="Arial"/>
              </w:rPr>
              <w:t xml:space="preserve"> the nature and type of cascades</w:t>
            </w:r>
            <w:r w:rsidRPr="007F12DF">
              <w:rPr>
                <w:rFonts w:ascii="Arial" w:eastAsia="Arial" w:hAnsi="Arial" w:cs="Arial"/>
              </w:rPr>
              <w:t>.</w:t>
            </w:r>
            <w:r w:rsidR="00B27D55" w:rsidRPr="007F12DF">
              <w:rPr>
                <w:rFonts w:ascii="Arial" w:eastAsia="Arial" w:hAnsi="Arial" w:cs="Arial"/>
              </w:rPr>
              <w:t xml:space="preserve"> </w:t>
            </w:r>
          </w:p>
          <w:p w14:paraId="184BDF4D" w14:textId="20428031" w:rsidR="00AE1900" w:rsidRDefault="007F12DF" w:rsidP="007F12DF">
            <w:pPr>
              <w:numPr>
                <w:ilvl w:val="0"/>
                <w:numId w:val="2"/>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R</w:t>
            </w:r>
            <w:r w:rsidR="00B27D55">
              <w:rPr>
                <w:rFonts w:ascii="Arial" w:eastAsia="Arial" w:hAnsi="Arial" w:cs="Arial"/>
                <w:color w:val="000000"/>
                <w:sz w:val="22"/>
                <w:szCs w:val="22"/>
              </w:rPr>
              <w:t>ich detail on risk cascades around the globe.</w:t>
            </w:r>
          </w:p>
          <w:p w14:paraId="31C255E1" w14:textId="5B610A4E" w:rsidR="00AE1900" w:rsidRDefault="00B27D55" w:rsidP="007F12DF">
            <w:pPr>
              <w:numPr>
                <w:ilvl w:val="0"/>
                <w:numId w:val="2"/>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Validate or modify the existing cascading risk archetypes and provide a starting point for researchers</w:t>
            </w:r>
            <w:r w:rsidR="007F12DF">
              <w:rPr>
                <w:rFonts w:ascii="Arial" w:eastAsia="Arial" w:hAnsi="Arial" w:cs="Arial"/>
                <w:color w:val="000000"/>
                <w:sz w:val="22"/>
                <w:szCs w:val="22"/>
              </w:rPr>
              <w:t>/</w:t>
            </w:r>
            <w:r>
              <w:rPr>
                <w:rFonts w:ascii="Arial" w:eastAsia="Arial" w:hAnsi="Arial" w:cs="Arial"/>
                <w:color w:val="000000"/>
                <w:sz w:val="22"/>
                <w:szCs w:val="22"/>
              </w:rPr>
              <w:t xml:space="preserve">practitioners to undertake their own cascading risk exploration. </w:t>
            </w:r>
          </w:p>
          <w:p w14:paraId="18EE32F0" w14:textId="6A006D3B" w:rsidR="004A4E70" w:rsidRDefault="004A4E70" w:rsidP="007F12DF">
            <w:pPr>
              <w:numPr>
                <w:ilvl w:val="0"/>
                <w:numId w:val="2"/>
              </w:numPr>
              <w:pBdr>
                <w:top w:val="nil"/>
                <w:left w:val="nil"/>
                <w:bottom w:val="nil"/>
                <w:right w:val="nil"/>
                <w:between w:val="nil"/>
              </w:pBdr>
              <w:spacing w:line="259" w:lineRule="auto"/>
              <w:jc w:val="both"/>
              <w:rPr>
                <w:rFonts w:ascii="Arial" w:eastAsia="Arial" w:hAnsi="Arial" w:cs="Arial"/>
                <w:color w:val="000000"/>
                <w:sz w:val="22"/>
                <w:szCs w:val="22"/>
              </w:rPr>
            </w:pPr>
            <w:r>
              <w:rPr>
                <w:rFonts w:ascii="Arial" w:eastAsia="Arial" w:hAnsi="Arial" w:cs="Arial"/>
                <w:color w:val="000000"/>
                <w:sz w:val="22"/>
                <w:szCs w:val="22"/>
              </w:rPr>
              <w:t>Identify opportunities to incorporate these archetypes into risk assessment and visualisation tools/approaches to improve the adaptation planning process.</w:t>
            </w:r>
          </w:p>
          <w:p w14:paraId="07656877" w14:textId="78AB4675" w:rsidR="00AE1900" w:rsidRDefault="00B27D55">
            <w:pPr>
              <w:jc w:val="both"/>
              <w:rPr>
                <w:rFonts w:ascii="Arial" w:eastAsia="Arial" w:hAnsi="Arial" w:cs="Arial"/>
                <w:sz w:val="22"/>
                <w:szCs w:val="22"/>
              </w:rPr>
            </w:pPr>
            <w:r>
              <w:rPr>
                <w:rFonts w:ascii="Arial" w:eastAsia="Arial" w:hAnsi="Arial" w:cs="Arial"/>
                <w:sz w:val="22"/>
                <w:szCs w:val="22"/>
              </w:rPr>
              <w:lastRenderedPageBreak/>
              <w:t>Information will be collated, distributed with interested participants and used to underpin a discussion document on globally relevant cascading risk archetypes.  Identification of internationally relevant archetypes of cascading risk will support the next evolution of climate change risk assessments to ensure we do not underestimate risk and adaptation needs.</w:t>
            </w:r>
          </w:p>
          <w:p w14:paraId="5DBAE938" w14:textId="61605706" w:rsidR="00B27D55" w:rsidRDefault="00B27D55">
            <w:pPr>
              <w:jc w:val="both"/>
              <w:rPr>
                <w:rFonts w:ascii="Arial" w:eastAsia="Arial" w:hAnsi="Arial" w:cs="Arial"/>
                <w:sz w:val="22"/>
                <w:szCs w:val="22"/>
              </w:rPr>
            </w:pPr>
          </w:p>
          <w:p w14:paraId="5B1B89E1" w14:textId="72FB9511" w:rsidR="00B27D55" w:rsidRDefault="00B27D55" w:rsidP="007F12DF">
            <w:pPr>
              <w:ind w:left="720" w:hanging="720"/>
              <w:jc w:val="both"/>
              <w:rPr>
                <w:rFonts w:ascii="Arial" w:eastAsia="Arial" w:hAnsi="Arial" w:cs="Arial"/>
                <w:sz w:val="22"/>
                <w:szCs w:val="22"/>
                <w:lang w:val="en-NZ"/>
              </w:rPr>
            </w:pPr>
            <w:r w:rsidRPr="00B27D55">
              <w:rPr>
                <w:rFonts w:ascii="Arial" w:eastAsia="Arial" w:hAnsi="Arial" w:cs="Arial"/>
                <w:sz w:val="22"/>
                <w:szCs w:val="22"/>
                <w:lang w:val="en-NZ"/>
              </w:rPr>
              <w:t xml:space="preserve">Anderson, M. J., Conrow, L., Hobbs, M., Paulik, R., Blackett, P., &amp; Logan, T. (2024). Distributional justice and climate risk assessment: An analysis of disparities within direct and indirect risk. </w:t>
            </w:r>
            <w:r w:rsidRPr="00B27D55">
              <w:rPr>
                <w:rFonts w:ascii="Arial" w:eastAsia="Arial" w:hAnsi="Arial" w:cs="Arial"/>
                <w:i/>
                <w:iCs/>
                <w:sz w:val="22"/>
                <w:szCs w:val="22"/>
                <w:lang w:val="en-NZ"/>
              </w:rPr>
              <w:t>Risk Analysis: An Official Publication of the Society for Risk Analysis</w:t>
            </w:r>
            <w:r w:rsidRPr="00B27D55">
              <w:rPr>
                <w:rFonts w:ascii="Arial" w:eastAsia="Arial" w:hAnsi="Arial" w:cs="Arial"/>
                <w:sz w:val="22"/>
                <w:szCs w:val="22"/>
                <w:lang w:val="en-NZ"/>
              </w:rPr>
              <w:t xml:space="preserve">. </w:t>
            </w:r>
            <w:hyperlink r:id="rId8" w:history="1">
              <w:r w:rsidRPr="00AE3742">
                <w:rPr>
                  <w:rStyle w:val="Hyperlink"/>
                  <w:rFonts w:ascii="Arial" w:eastAsia="Arial" w:hAnsi="Arial" w:cs="Arial"/>
                  <w:sz w:val="22"/>
                  <w:szCs w:val="22"/>
                  <w:lang w:val="en-NZ"/>
                </w:rPr>
                <w:t>https://doi.org/10.1111/risa.17664</w:t>
              </w:r>
            </w:hyperlink>
          </w:p>
          <w:p w14:paraId="5263DCFA" w14:textId="170FFAF7" w:rsidR="00B27D55" w:rsidRDefault="00B27D55" w:rsidP="007F12DF">
            <w:pPr>
              <w:ind w:left="720" w:hanging="720"/>
              <w:jc w:val="both"/>
              <w:rPr>
                <w:rFonts w:ascii="Arial" w:eastAsia="Arial" w:hAnsi="Arial" w:cs="Arial"/>
                <w:sz w:val="22"/>
                <w:szCs w:val="22"/>
                <w:lang w:val="en-NZ"/>
              </w:rPr>
            </w:pPr>
            <w:r w:rsidRPr="00B27D55">
              <w:rPr>
                <w:rFonts w:ascii="Arial" w:eastAsia="Arial" w:hAnsi="Arial" w:cs="Arial"/>
                <w:sz w:val="22"/>
                <w:szCs w:val="22"/>
                <w:lang w:val="en-NZ"/>
              </w:rPr>
              <w:t xml:space="preserve">Anderson, M. J., Kiddle, D. A. F., &amp; Logan, T. M. (2022). The underestimated role of the transportation network: Improving disaster &amp; community resilience. </w:t>
            </w:r>
            <w:r w:rsidRPr="00B27D55">
              <w:rPr>
                <w:rFonts w:ascii="Arial" w:eastAsia="Arial" w:hAnsi="Arial" w:cs="Arial"/>
                <w:i/>
                <w:iCs/>
                <w:sz w:val="22"/>
                <w:szCs w:val="22"/>
                <w:lang w:val="en-NZ"/>
              </w:rPr>
              <w:t>Transportation Research Part D: Transport and Environment</w:t>
            </w:r>
            <w:r w:rsidRPr="00B27D55">
              <w:rPr>
                <w:rFonts w:ascii="Arial" w:eastAsia="Arial" w:hAnsi="Arial" w:cs="Arial"/>
                <w:sz w:val="22"/>
                <w:szCs w:val="22"/>
                <w:lang w:val="en-NZ"/>
              </w:rPr>
              <w:t xml:space="preserve">, </w:t>
            </w:r>
            <w:r w:rsidRPr="00B27D55">
              <w:rPr>
                <w:rFonts w:ascii="Arial" w:eastAsia="Arial" w:hAnsi="Arial" w:cs="Arial"/>
                <w:i/>
                <w:iCs/>
                <w:sz w:val="22"/>
                <w:szCs w:val="22"/>
                <w:lang w:val="en-NZ"/>
              </w:rPr>
              <w:t>106</w:t>
            </w:r>
            <w:r w:rsidRPr="00B27D55">
              <w:rPr>
                <w:rFonts w:ascii="Arial" w:eastAsia="Arial" w:hAnsi="Arial" w:cs="Arial"/>
                <w:sz w:val="22"/>
                <w:szCs w:val="22"/>
                <w:lang w:val="en-NZ"/>
              </w:rPr>
              <w:t xml:space="preserve">(103218), 103218. </w:t>
            </w:r>
            <w:hyperlink r:id="rId9" w:history="1">
              <w:r w:rsidRPr="00AE3742">
                <w:rPr>
                  <w:rStyle w:val="Hyperlink"/>
                  <w:rFonts w:ascii="Arial" w:eastAsia="Arial" w:hAnsi="Arial" w:cs="Arial"/>
                  <w:sz w:val="22"/>
                  <w:szCs w:val="22"/>
                  <w:lang w:val="en-NZ"/>
                </w:rPr>
                <w:t>https://doi.org/10.1016/j.trd.2022.103218</w:t>
              </w:r>
            </w:hyperlink>
          </w:p>
          <w:p w14:paraId="111FA18C" w14:textId="5486CC99" w:rsidR="00B27D55" w:rsidRDefault="00B27D55" w:rsidP="007F12DF">
            <w:pPr>
              <w:ind w:left="720" w:hanging="720"/>
              <w:jc w:val="both"/>
              <w:rPr>
                <w:rFonts w:ascii="Arial" w:eastAsia="Arial" w:hAnsi="Arial" w:cs="Arial"/>
                <w:sz w:val="22"/>
                <w:szCs w:val="22"/>
                <w:lang w:val="en-NZ"/>
              </w:rPr>
            </w:pPr>
            <w:r w:rsidRPr="00B27D55">
              <w:rPr>
                <w:rFonts w:ascii="Arial" w:eastAsia="Arial" w:hAnsi="Arial" w:cs="Arial"/>
                <w:sz w:val="22"/>
                <w:szCs w:val="22"/>
                <w:lang w:val="en-NZ"/>
              </w:rPr>
              <w:t xml:space="preserve">Brunner, L. G., Peer, R. A. M., Zorn, C., Paulik, R., &amp; Logan, T. M. (2024). Understanding cascading risks through real-world interdependent urban infrastructure. </w:t>
            </w:r>
            <w:r w:rsidRPr="00B27D55">
              <w:rPr>
                <w:rFonts w:ascii="Arial" w:eastAsia="Arial" w:hAnsi="Arial" w:cs="Arial"/>
                <w:i/>
                <w:iCs/>
                <w:sz w:val="22"/>
                <w:szCs w:val="22"/>
                <w:lang w:val="en-NZ"/>
              </w:rPr>
              <w:t>Reliability Engineering &amp; System Safety</w:t>
            </w:r>
            <w:r w:rsidRPr="00B27D55">
              <w:rPr>
                <w:rFonts w:ascii="Arial" w:eastAsia="Arial" w:hAnsi="Arial" w:cs="Arial"/>
                <w:sz w:val="22"/>
                <w:szCs w:val="22"/>
                <w:lang w:val="en-NZ"/>
              </w:rPr>
              <w:t xml:space="preserve">, </w:t>
            </w:r>
            <w:r w:rsidRPr="00B27D55">
              <w:rPr>
                <w:rFonts w:ascii="Arial" w:eastAsia="Arial" w:hAnsi="Arial" w:cs="Arial"/>
                <w:i/>
                <w:iCs/>
                <w:sz w:val="22"/>
                <w:szCs w:val="22"/>
                <w:lang w:val="en-NZ"/>
              </w:rPr>
              <w:t>241</w:t>
            </w:r>
            <w:r w:rsidRPr="00B27D55">
              <w:rPr>
                <w:rFonts w:ascii="Arial" w:eastAsia="Arial" w:hAnsi="Arial" w:cs="Arial"/>
                <w:sz w:val="22"/>
                <w:szCs w:val="22"/>
                <w:lang w:val="en-NZ"/>
              </w:rPr>
              <w:t xml:space="preserve">(109653), 109653. </w:t>
            </w:r>
            <w:hyperlink r:id="rId10" w:history="1">
              <w:r w:rsidRPr="00B27D55">
                <w:rPr>
                  <w:rStyle w:val="Hyperlink"/>
                  <w:rFonts w:ascii="Arial" w:eastAsia="Arial" w:hAnsi="Arial" w:cs="Arial"/>
                  <w:sz w:val="22"/>
                  <w:szCs w:val="22"/>
                  <w:lang w:val="en-NZ"/>
                </w:rPr>
                <w:t>https://doi.org/10.1016/j.ress.2023.109653</w:t>
              </w:r>
            </w:hyperlink>
          </w:p>
          <w:p w14:paraId="2ADAA1E1" w14:textId="41D31720" w:rsidR="00B27D55" w:rsidRDefault="00B27D55" w:rsidP="007F12DF">
            <w:pPr>
              <w:ind w:left="720" w:hanging="720"/>
              <w:jc w:val="both"/>
              <w:rPr>
                <w:rFonts w:ascii="Arial" w:eastAsia="Arial" w:hAnsi="Arial" w:cs="Arial"/>
                <w:sz w:val="22"/>
                <w:szCs w:val="22"/>
                <w:lang w:val="en-NZ"/>
              </w:rPr>
            </w:pPr>
            <w:r w:rsidRPr="00B27D55">
              <w:rPr>
                <w:rFonts w:ascii="Arial" w:eastAsia="Arial" w:hAnsi="Arial" w:cs="Arial"/>
                <w:sz w:val="22"/>
                <w:szCs w:val="22"/>
                <w:lang w:val="en-NZ"/>
              </w:rPr>
              <w:t xml:space="preserve">Logan, T. M., Anderson, M. J., &amp; Reilly, A. C. (2023). Risk of isolation increases the expected burden from sea-level rise. </w:t>
            </w:r>
            <w:r w:rsidRPr="00B27D55">
              <w:rPr>
                <w:rFonts w:ascii="Arial" w:eastAsia="Arial" w:hAnsi="Arial" w:cs="Arial"/>
                <w:i/>
                <w:iCs/>
                <w:sz w:val="22"/>
                <w:szCs w:val="22"/>
                <w:lang w:val="en-NZ"/>
              </w:rPr>
              <w:t>Nature Climate Change</w:t>
            </w:r>
            <w:r w:rsidRPr="00B27D55">
              <w:rPr>
                <w:rFonts w:ascii="Arial" w:eastAsia="Arial" w:hAnsi="Arial" w:cs="Arial"/>
                <w:sz w:val="22"/>
                <w:szCs w:val="22"/>
                <w:lang w:val="en-NZ"/>
              </w:rPr>
              <w:t xml:space="preserve">, 1–6. </w:t>
            </w:r>
            <w:hyperlink r:id="rId11" w:history="1">
              <w:r w:rsidRPr="00AE3742">
                <w:rPr>
                  <w:rStyle w:val="Hyperlink"/>
                  <w:rFonts w:ascii="Arial" w:eastAsia="Arial" w:hAnsi="Arial" w:cs="Arial"/>
                  <w:sz w:val="22"/>
                  <w:szCs w:val="22"/>
                  <w:lang w:val="en-NZ"/>
                </w:rPr>
                <w:t>https://doi.org/10.1038/s41558-023-01642-3</w:t>
              </w:r>
            </w:hyperlink>
          </w:p>
          <w:p w14:paraId="47F76F40" w14:textId="1BDC7C9B" w:rsidR="00B27D55" w:rsidRDefault="00B27D55" w:rsidP="00B27D55">
            <w:pPr>
              <w:ind w:left="720" w:hanging="720"/>
              <w:jc w:val="both"/>
              <w:rPr>
                <w:rFonts w:ascii="Arial" w:eastAsia="Arial" w:hAnsi="Arial" w:cs="Arial"/>
                <w:sz w:val="22"/>
                <w:szCs w:val="22"/>
                <w:lang w:val="en-NZ"/>
              </w:rPr>
            </w:pPr>
            <w:r w:rsidRPr="00B27D55">
              <w:rPr>
                <w:rFonts w:ascii="Arial" w:eastAsia="Arial" w:hAnsi="Arial" w:cs="Arial"/>
                <w:sz w:val="22"/>
                <w:szCs w:val="22"/>
                <w:lang w:val="en-NZ"/>
              </w:rPr>
              <w:t xml:space="preserve">Thompson, D. A., Glenn, D. E., Trethewey, L. L., Blackett, P., &amp; Logan, T. M. (2024). Capturing cascading consequences is required to reflect risk from climate change and natural hazards. </w:t>
            </w:r>
            <w:r w:rsidRPr="00B27D55">
              <w:rPr>
                <w:rFonts w:ascii="Arial" w:eastAsia="Arial" w:hAnsi="Arial" w:cs="Arial"/>
                <w:i/>
                <w:iCs/>
                <w:sz w:val="22"/>
                <w:szCs w:val="22"/>
                <w:lang w:val="en-NZ"/>
              </w:rPr>
              <w:t>Climate Risk Management</w:t>
            </w:r>
            <w:r w:rsidRPr="00B27D55">
              <w:rPr>
                <w:rFonts w:ascii="Arial" w:eastAsia="Arial" w:hAnsi="Arial" w:cs="Arial"/>
                <w:sz w:val="22"/>
                <w:szCs w:val="22"/>
                <w:lang w:val="en-NZ"/>
              </w:rPr>
              <w:t xml:space="preserve">, 100613. </w:t>
            </w:r>
            <w:hyperlink r:id="rId12" w:history="1">
              <w:r w:rsidRPr="00AE3742">
                <w:rPr>
                  <w:rStyle w:val="Hyperlink"/>
                  <w:rFonts w:ascii="Arial" w:eastAsia="Arial" w:hAnsi="Arial" w:cs="Arial"/>
                  <w:sz w:val="22"/>
                  <w:szCs w:val="22"/>
                  <w:lang w:val="en-NZ"/>
                </w:rPr>
                <w:t>https://doi.org/10.1016/j.crm.2024.100613</w:t>
              </w:r>
            </w:hyperlink>
          </w:p>
          <w:p w14:paraId="50236BA0" w14:textId="7029251B" w:rsidR="00B27D55" w:rsidRDefault="00B27D55" w:rsidP="00B27D55">
            <w:pPr>
              <w:ind w:left="720" w:hanging="720"/>
              <w:jc w:val="both"/>
              <w:rPr>
                <w:rFonts w:ascii="Arial" w:eastAsia="Arial" w:hAnsi="Arial" w:cs="Arial"/>
                <w:sz w:val="22"/>
                <w:szCs w:val="22"/>
                <w:lang w:val="en-NZ"/>
              </w:rPr>
            </w:pPr>
            <w:r w:rsidRPr="00B27D55">
              <w:rPr>
                <w:rFonts w:ascii="Arial" w:eastAsia="Arial" w:hAnsi="Arial" w:cs="Arial"/>
                <w:sz w:val="22"/>
                <w:szCs w:val="22"/>
                <w:lang w:val="en-NZ"/>
              </w:rPr>
              <w:t xml:space="preserve">Best, K., He, Q., Reilly, A. C., Niemeier, D. A., Anderson, M., &amp; Logan, T. (2023). Demographics and risk of isolation due to sea level rise in the United States. </w:t>
            </w:r>
            <w:r w:rsidRPr="00B27D55">
              <w:rPr>
                <w:rFonts w:ascii="Arial" w:eastAsia="Arial" w:hAnsi="Arial" w:cs="Arial"/>
                <w:i/>
                <w:iCs/>
                <w:sz w:val="22"/>
                <w:szCs w:val="22"/>
                <w:lang w:val="en-NZ"/>
              </w:rPr>
              <w:t>Nature Communications</w:t>
            </w:r>
            <w:r w:rsidRPr="00B27D55">
              <w:rPr>
                <w:rFonts w:ascii="Arial" w:eastAsia="Arial" w:hAnsi="Arial" w:cs="Arial"/>
                <w:sz w:val="22"/>
                <w:szCs w:val="22"/>
                <w:lang w:val="en-NZ"/>
              </w:rPr>
              <w:t xml:space="preserve">, </w:t>
            </w:r>
            <w:r w:rsidRPr="00B27D55">
              <w:rPr>
                <w:rFonts w:ascii="Arial" w:eastAsia="Arial" w:hAnsi="Arial" w:cs="Arial"/>
                <w:i/>
                <w:iCs/>
                <w:sz w:val="22"/>
                <w:szCs w:val="22"/>
                <w:lang w:val="en-NZ"/>
              </w:rPr>
              <w:t>14</w:t>
            </w:r>
            <w:r w:rsidRPr="00B27D55">
              <w:rPr>
                <w:rFonts w:ascii="Arial" w:eastAsia="Arial" w:hAnsi="Arial" w:cs="Arial"/>
                <w:sz w:val="22"/>
                <w:szCs w:val="22"/>
                <w:lang w:val="en-NZ"/>
              </w:rPr>
              <w:t xml:space="preserve">(1), 7904. </w:t>
            </w:r>
            <w:hyperlink r:id="rId13" w:history="1">
              <w:r w:rsidRPr="00AE3742">
                <w:rPr>
                  <w:rStyle w:val="Hyperlink"/>
                  <w:rFonts w:ascii="Arial" w:eastAsia="Arial" w:hAnsi="Arial" w:cs="Arial"/>
                  <w:sz w:val="22"/>
                  <w:szCs w:val="22"/>
                  <w:lang w:val="en-NZ"/>
                </w:rPr>
                <w:t>https://doi.org/10.1038/s41467-023-43835-6</w:t>
              </w:r>
            </w:hyperlink>
          </w:p>
          <w:p w14:paraId="02DC8676" w14:textId="77777777" w:rsidR="00B27D55" w:rsidRPr="00B27D55" w:rsidRDefault="00B27D55" w:rsidP="00B27D55">
            <w:pPr>
              <w:ind w:left="720" w:hanging="720"/>
              <w:jc w:val="both"/>
              <w:rPr>
                <w:rFonts w:ascii="Arial" w:eastAsia="Arial" w:hAnsi="Arial" w:cs="Arial"/>
                <w:sz w:val="22"/>
                <w:szCs w:val="22"/>
                <w:lang w:val="en-NZ"/>
              </w:rPr>
            </w:pPr>
            <w:r w:rsidRPr="00B27D55">
              <w:rPr>
                <w:rFonts w:ascii="Arial" w:eastAsia="Arial" w:hAnsi="Arial" w:cs="Arial"/>
                <w:sz w:val="22"/>
                <w:szCs w:val="22"/>
                <w:lang w:val="en-NZ"/>
              </w:rPr>
              <w:t xml:space="preserve">Lawrence, J., Blackett, P., &amp; Cradock-Henry, N. A. (2020). Cascading climate change impacts and implications. </w:t>
            </w:r>
            <w:r w:rsidRPr="00B27D55">
              <w:rPr>
                <w:rFonts w:ascii="Arial" w:eastAsia="Arial" w:hAnsi="Arial" w:cs="Arial"/>
                <w:i/>
                <w:iCs/>
                <w:sz w:val="22"/>
                <w:szCs w:val="22"/>
                <w:lang w:val="en-NZ"/>
              </w:rPr>
              <w:t>Climate Risk Management</w:t>
            </w:r>
            <w:r w:rsidRPr="00B27D55">
              <w:rPr>
                <w:rFonts w:ascii="Arial" w:eastAsia="Arial" w:hAnsi="Arial" w:cs="Arial"/>
                <w:sz w:val="22"/>
                <w:szCs w:val="22"/>
                <w:lang w:val="en-NZ"/>
              </w:rPr>
              <w:t xml:space="preserve">, </w:t>
            </w:r>
            <w:r w:rsidRPr="00B27D55">
              <w:rPr>
                <w:rFonts w:ascii="Arial" w:eastAsia="Arial" w:hAnsi="Arial" w:cs="Arial"/>
                <w:i/>
                <w:iCs/>
                <w:sz w:val="22"/>
                <w:szCs w:val="22"/>
                <w:lang w:val="en-NZ"/>
              </w:rPr>
              <w:t>29</w:t>
            </w:r>
            <w:r w:rsidRPr="00B27D55">
              <w:rPr>
                <w:rFonts w:ascii="Arial" w:eastAsia="Arial" w:hAnsi="Arial" w:cs="Arial"/>
                <w:sz w:val="22"/>
                <w:szCs w:val="22"/>
                <w:lang w:val="en-NZ"/>
              </w:rPr>
              <w:t>, 100234. https://doi.org/10.1016/j.crm.2020.100234</w:t>
            </w:r>
          </w:p>
          <w:p w14:paraId="2A958FA0" w14:textId="77777777" w:rsidR="00B27D55" w:rsidRPr="00B27D55" w:rsidRDefault="00B27D55" w:rsidP="00B27D55">
            <w:pPr>
              <w:ind w:left="720" w:hanging="720"/>
              <w:jc w:val="both"/>
              <w:rPr>
                <w:rFonts w:ascii="Arial" w:eastAsia="Arial" w:hAnsi="Arial" w:cs="Arial"/>
                <w:sz w:val="22"/>
                <w:szCs w:val="22"/>
                <w:lang w:val="en-NZ"/>
              </w:rPr>
            </w:pPr>
          </w:p>
          <w:p w14:paraId="74A50DF0" w14:textId="77777777" w:rsidR="00B27D55" w:rsidRPr="007F12DF" w:rsidRDefault="00B27D55" w:rsidP="007F12DF">
            <w:pPr>
              <w:ind w:left="720" w:hanging="720"/>
              <w:jc w:val="both"/>
              <w:rPr>
                <w:rFonts w:ascii="Arial" w:eastAsia="Arial" w:hAnsi="Arial" w:cs="Arial"/>
                <w:sz w:val="22"/>
                <w:szCs w:val="22"/>
                <w:lang w:val="en-NZ"/>
              </w:rPr>
            </w:pPr>
          </w:p>
          <w:p w14:paraId="58655AE5" w14:textId="77777777" w:rsidR="00AE1900" w:rsidRDefault="00AE1900">
            <w:pPr>
              <w:jc w:val="both"/>
              <w:rPr>
                <w:rFonts w:ascii="Arial" w:eastAsia="Arial" w:hAnsi="Arial" w:cs="Arial"/>
                <w:b/>
                <w:sz w:val="22"/>
                <w:szCs w:val="22"/>
              </w:rPr>
            </w:pPr>
          </w:p>
        </w:tc>
      </w:tr>
      <w:tr w:rsidR="00AE1900" w14:paraId="4A6911E5" w14:textId="77777777">
        <w:trPr>
          <w:trHeight w:val="576"/>
        </w:trPr>
        <w:tc>
          <w:tcPr>
            <w:tcW w:w="8640" w:type="dxa"/>
          </w:tcPr>
          <w:p w14:paraId="5F69CD1E" w14:textId="77777777" w:rsidR="00AE1900" w:rsidRDefault="00B27D55">
            <w:pPr>
              <w:jc w:val="both"/>
              <w:rPr>
                <w:rFonts w:ascii="Arial" w:eastAsia="Arial" w:hAnsi="Arial" w:cs="Arial"/>
                <w:b/>
                <w:sz w:val="22"/>
                <w:szCs w:val="22"/>
              </w:rPr>
            </w:pPr>
            <w:r>
              <w:rPr>
                <w:rFonts w:ascii="Arial" w:eastAsia="Arial" w:hAnsi="Arial" w:cs="Arial"/>
                <w:b/>
                <w:sz w:val="22"/>
                <w:szCs w:val="22"/>
              </w:rPr>
              <w:lastRenderedPageBreak/>
              <w:t>PARTICIPANTS</w:t>
            </w:r>
          </w:p>
          <w:p w14:paraId="78EED2B5" w14:textId="77777777" w:rsidR="00AE1900" w:rsidRDefault="00AE1900">
            <w:pPr>
              <w:jc w:val="both"/>
              <w:rPr>
                <w:rFonts w:ascii="Arial" w:eastAsia="Arial" w:hAnsi="Arial" w:cs="Arial"/>
                <w:b/>
                <w:sz w:val="22"/>
                <w:szCs w:val="22"/>
              </w:rPr>
            </w:pPr>
          </w:p>
          <w:p w14:paraId="7D166FA6" w14:textId="77777777" w:rsidR="00AE1900" w:rsidRDefault="00B27D55">
            <w:pPr>
              <w:jc w:val="both"/>
              <w:rPr>
                <w:rFonts w:ascii="Arial" w:eastAsia="Arial" w:hAnsi="Arial" w:cs="Arial"/>
                <w:b/>
                <w:sz w:val="22"/>
                <w:szCs w:val="22"/>
                <w:u w:val="single"/>
              </w:rPr>
            </w:pPr>
            <w:r>
              <w:rPr>
                <w:rFonts w:ascii="Arial" w:eastAsia="Arial" w:hAnsi="Arial" w:cs="Arial"/>
                <w:b/>
                <w:sz w:val="22"/>
                <w:szCs w:val="22"/>
                <w:u w:val="single"/>
              </w:rPr>
              <w:t>Participant 1</w:t>
            </w:r>
          </w:p>
          <w:p w14:paraId="60C623EC" w14:textId="602C137F" w:rsidR="00AE1900" w:rsidRDefault="00B27D55">
            <w:pPr>
              <w:jc w:val="both"/>
              <w:rPr>
                <w:rFonts w:ascii="Arial" w:eastAsia="Arial" w:hAnsi="Arial" w:cs="Arial"/>
                <w:b/>
                <w:sz w:val="22"/>
                <w:szCs w:val="22"/>
              </w:rPr>
            </w:pPr>
            <w:r>
              <w:rPr>
                <w:rFonts w:ascii="Arial" w:eastAsia="Arial" w:hAnsi="Arial" w:cs="Arial"/>
                <w:b/>
                <w:sz w:val="22"/>
                <w:szCs w:val="22"/>
              </w:rPr>
              <w:t xml:space="preserve">Full Name:  </w:t>
            </w:r>
            <w:r w:rsidR="00E02CCD" w:rsidRPr="007F12DF">
              <w:rPr>
                <w:rFonts w:ascii="Arial" w:eastAsia="Arial" w:hAnsi="Arial" w:cs="Arial"/>
                <w:bCs/>
                <w:sz w:val="22"/>
                <w:szCs w:val="22"/>
              </w:rPr>
              <w:t>Dr</w:t>
            </w:r>
            <w:r w:rsidR="00E02CCD">
              <w:rPr>
                <w:rFonts w:ascii="Arial" w:eastAsia="Arial" w:hAnsi="Arial" w:cs="Arial"/>
                <w:b/>
                <w:sz w:val="22"/>
                <w:szCs w:val="22"/>
              </w:rPr>
              <w:t xml:space="preserve"> </w:t>
            </w:r>
            <w:r>
              <w:rPr>
                <w:rFonts w:ascii="Arial" w:eastAsia="Arial" w:hAnsi="Arial" w:cs="Arial"/>
                <w:sz w:val="22"/>
                <w:szCs w:val="22"/>
              </w:rPr>
              <w:t>Paula Blackett</w:t>
            </w:r>
          </w:p>
          <w:p w14:paraId="2C5CEEE0" w14:textId="77777777" w:rsidR="00AE1900" w:rsidRDefault="00B27D55">
            <w:pPr>
              <w:jc w:val="both"/>
              <w:rPr>
                <w:rFonts w:ascii="Arial" w:eastAsia="Arial" w:hAnsi="Arial" w:cs="Arial"/>
                <w:b/>
                <w:sz w:val="22"/>
                <w:szCs w:val="22"/>
              </w:rPr>
            </w:pPr>
            <w:r>
              <w:rPr>
                <w:rFonts w:ascii="Arial" w:eastAsia="Arial" w:hAnsi="Arial" w:cs="Arial"/>
                <w:b/>
                <w:sz w:val="22"/>
                <w:szCs w:val="22"/>
              </w:rPr>
              <w:t xml:space="preserve">Organisation: </w:t>
            </w:r>
            <w:r>
              <w:rPr>
                <w:rFonts w:ascii="Arial" w:eastAsia="Arial" w:hAnsi="Arial" w:cs="Arial"/>
                <w:sz w:val="22"/>
                <w:szCs w:val="22"/>
              </w:rPr>
              <w:t>Urban Intelligence</w:t>
            </w:r>
          </w:p>
          <w:p w14:paraId="0444CE90" w14:textId="00B0168A" w:rsidR="00AE1900" w:rsidRDefault="00B27D55">
            <w:pPr>
              <w:jc w:val="both"/>
              <w:rPr>
                <w:rFonts w:ascii="Arial" w:eastAsia="Arial" w:hAnsi="Arial" w:cs="Arial"/>
                <w:sz w:val="22"/>
                <w:szCs w:val="22"/>
              </w:rPr>
            </w:pPr>
            <w:r>
              <w:rPr>
                <w:rFonts w:ascii="Arial" w:eastAsia="Arial" w:hAnsi="Arial" w:cs="Arial"/>
                <w:b/>
                <w:sz w:val="22"/>
                <w:szCs w:val="22"/>
              </w:rPr>
              <w:t>Bio</w:t>
            </w:r>
            <w:r w:rsidR="00630F56">
              <w:rPr>
                <w:rFonts w:ascii="Arial" w:eastAsia="Arial" w:hAnsi="Arial" w:cs="Arial"/>
                <w:b/>
                <w:sz w:val="22"/>
                <w:szCs w:val="22"/>
              </w:rPr>
              <w:t>:</w:t>
            </w:r>
            <w:r>
              <w:rPr>
                <w:rFonts w:ascii="Arial" w:eastAsia="Arial" w:hAnsi="Arial" w:cs="Arial"/>
                <w:b/>
                <w:sz w:val="22"/>
                <w:szCs w:val="22"/>
              </w:rPr>
              <w:t xml:space="preserve"> </w:t>
            </w:r>
            <w:r w:rsidR="00E02CCD">
              <w:rPr>
                <w:rFonts w:ascii="Arial" w:eastAsia="Arial" w:hAnsi="Arial" w:cs="Arial"/>
                <w:sz w:val="22"/>
                <w:szCs w:val="22"/>
              </w:rPr>
              <w:t>Paula</w:t>
            </w:r>
            <w:r w:rsidR="00BE712D" w:rsidRPr="00BE712D">
              <w:rPr>
                <w:rFonts w:ascii="Arial" w:eastAsia="Arial" w:hAnsi="Arial" w:cs="Arial"/>
                <w:sz w:val="22"/>
                <w:szCs w:val="22"/>
              </w:rPr>
              <w:t xml:space="preserve"> is Research</w:t>
            </w:r>
            <w:r w:rsidR="00BE712D">
              <w:rPr>
                <w:rFonts w:ascii="Arial" w:eastAsia="Arial" w:hAnsi="Arial" w:cs="Arial"/>
                <w:sz w:val="22"/>
                <w:szCs w:val="22"/>
              </w:rPr>
              <w:t xml:space="preserve"> Director</w:t>
            </w:r>
            <w:r w:rsidR="00BE712D" w:rsidRPr="00BE712D">
              <w:rPr>
                <w:rFonts w:ascii="Arial" w:eastAsia="Arial" w:hAnsi="Arial" w:cs="Arial"/>
                <w:sz w:val="22"/>
                <w:szCs w:val="22"/>
              </w:rPr>
              <w:t xml:space="preserve"> at Urban Intelligence with over 20 years of experience in climate risk and adaptation. She speciali</w:t>
            </w:r>
            <w:r w:rsidR="00BE712D">
              <w:rPr>
                <w:rFonts w:ascii="Arial" w:eastAsia="Arial" w:hAnsi="Arial" w:cs="Arial"/>
                <w:sz w:val="22"/>
                <w:szCs w:val="22"/>
              </w:rPr>
              <w:t>s</w:t>
            </w:r>
            <w:r w:rsidR="00BE712D" w:rsidRPr="00BE712D">
              <w:rPr>
                <w:rFonts w:ascii="Arial" w:eastAsia="Arial" w:hAnsi="Arial" w:cs="Arial"/>
                <w:sz w:val="22"/>
                <w:szCs w:val="22"/>
              </w:rPr>
              <w:t xml:space="preserve">es in systems thinking and participatory </w:t>
            </w:r>
            <w:r w:rsidR="00E02CCD">
              <w:rPr>
                <w:rFonts w:ascii="Arial" w:eastAsia="Arial" w:hAnsi="Arial" w:cs="Arial"/>
                <w:sz w:val="22"/>
                <w:szCs w:val="22"/>
              </w:rPr>
              <w:t>methodologies</w:t>
            </w:r>
            <w:r w:rsidR="00BE712D" w:rsidRPr="00BE712D">
              <w:rPr>
                <w:rFonts w:ascii="Arial" w:eastAsia="Arial" w:hAnsi="Arial" w:cs="Arial"/>
                <w:sz w:val="22"/>
                <w:szCs w:val="22"/>
              </w:rPr>
              <w:t xml:space="preserve">. Paula has led climate risk assessments at </w:t>
            </w:r>
            <w:r w:rsidR="00E02CCD">
              <w:rPr>
                <w:rFonts w:ascii="Arial" w:eastAsia="Arial" w:hAnsi="Arial" w:cs="Arial"/>
                <w:sz w:val="22"/>
                <w:szCs w:val="22"/>
              </w:rPr>
              <w:t>various</w:t>
            </w:r>
            <w:r w:rsidR="00BE712D" w:rsidRPr="00BE712D">
              <w:rPr>
                <w:rFonts w:ascii="Arial" w:eastAsia="Arial" w:hAnsi="Arial" w:cs="Arial"/>
                <w:sz w:val="22"/>
                <w:szCs w:val="22"/>
              </w:rPr>
              <w:t xml:space="preserve"> scales across Aotearoa-NZ, published seminal work on cascading risks, and is currently pioneering research on identifying and applying cascading risk archetypes to enhance adaptation planning.</w:t>
            </w:r>
          </w:p>
          <w:p w14:paraId="5EB50CDA" w14:textId="77777777" w:rsidR="00AE1900" w:rsidRDefault="00AE1900">
            <w:pPr>
              <w:jc w:val="both"/>
              <w:rPr>
                <w:rFonts w:ascii="Arial" w:eastAsia="Arial" w:hAnsi="Arial" w:cs="Arial"/>
                <w:sz w:val="22"/>
                <w:szCs w:val="22"/>
              </w:rPr>
            </w:pPr>
          </w:p>
          <w:p w14:paraId="4B1BD2B8" w14:textId="5CD7A3F6" w:rsidR="00AE1900" w:rsidRDefault="00B27D55">
            <w:pPr>
              <w:jc w:val="both"/>
              <w:rPr>
                <w:rFonts w:ascii="Arial" w:eastAsia="Arial" w:hAnsi="Arial" w:cs="Arial"/>
                <w:sz w:val="22"/>
                <w:szCs w:val="22"/>
              </w:rPr>
            </w:pPr>
            <w:r>
              <w:rPr>
                <w:rFonts w:ascii="Arial" w:eastAsia="Arial" w:hAnsi="Arial" w:cs="Arial"/>
                <w:b/>
                <w:sz w:val="22"/>
                <w:szCs w:val="22"/>
              </w:rPr>
              <w:t xml:space="preserve">Contribution: </w:t>
            </w:r>
            <w:r>
              <w:rPr>
                <w:rFonts w:ascii="Arial" w:eastAsia="Arial" w:hAnsi="Arial" w:cs="Arial"/>
                <w:sz w:val="22"/>
                <w:szCs w:val="22"/>
              </w:rPr>
              <w:t>Paula will facilitate the workshop and lead the participants through the activities listed</w:t>
            </w:r>
          </w:p>
          <w:p w14:paraId="056FC539" w14:textId="77777777" w:rsidR="00AE1900" w:rsidRDefault="00AE1900">
            <w:pPr>
              <w:jc w:val="both"/>
              <w:rPr>
                <w:rFonts w:ascii="Arial" w:eastAsia="Arial" w:hAnsi="Arial" w:cs="Arial"/>
                <w:b/>
                <w:sz w:val="22"/>
                <w:szCs w:val="22"/>
              </w:rPr>
            </w:pPr>
          </w:p>
          <w:p w14:paraId="2BEDD029" w14:textId="77777777" w:rsidR="00AE1900" w:rsidRDefault="00B27D55">
            <w:pPr>
              <w:jc w:val="both"/>
              <w:rPr>
                <w:rFonts w:ascii="Arial" w:eastAsia="Arial" w:hAnsi="Arial" w:cs="Arial"/>
                <w:b/>
                <w:sz w:val="22"/>
                <w:szCs w:val="22"/>
                <w:u w:val="single"/>
              </w:rPr>
            </w:pPr>
            <w:r>
              <w:rPr>
                <w:rFonts w:ascii="Arial" w:eastAsia="Arial" w:hAnsi="Arial" w:cs="Arial"/>
                <w:b/>
                <w:sz w:val="22"/>
                <w:szCs w:val="22"/>
                <w:u w:val="single"/>
              </w:rPr>
              <w:t>Participant 2</w:t>
            </w:r>
          </w:p>
          <w:p w14:paraId="5D576E10" w14:textId="0399B85D" w:rsidR="00AE1900" w:rsidRDefault="00B27D55">
            <w:pPr>
              <w:jc w:val="both"/>
              <w:rPr>
                <w:rFonts w:ascii="Arial" w:eastAsia="Arial" w:hAnsi="Arial" w:cs="Arial"/>
                <w:b/>
                <w:sz w:val="22"/>
                <w:szCs w:val="22"/>
              </w:rPr>
            </w:pPr>
            <w:r>
              <w:rPr>
                <w:rFonts w:ascii="Arial" w:eastAsia="Arial" w:hAnsi="Arial" w:cs="Arial"/>
                <w:b/>
                <w:sz w:val="22"/>
                <w:szCs w:val="22"/>
              </w:rPr>
              <w:lastRenderedPageBreak/>
              <w:t xml:space="preserve">Full Name: </w:t>
            </w:r>
            <w:r w:rsidR="00E02CCD" w:rsidRPr="007F12DF">
              <w:rPr>
                <w:rFonts w:ascii="Arial" w:eastAsia="Arial" w:hAnsi="Arial" w:cs="Arial"/>
                <w:bCs/>
                <w:sz w:val="22"/>
                <w:szCs w:val="22"/>
              </w:rPr>
              <w:t xml:space="preserve">Dr </w:t>
            </w:r>
            <w:r w:rsidRPr="007F12DF">
              <w:rPr>
                <w:rFonts w:ascii="Arial" w:eastAsia="Arial" w:hAnsi="Arial" w:cs="Arial"/>
                <w:bCs/>
                <w:sz w:val="22"/>
                <w:szCs w:val="22"/>
              </w:rPr>
              <w:t>Tom Logan</w:t>
            </w:r>
          </w:p>
          <w:p w14:paraId="7E264C5A" w14:textId="05066610" w:rsidR="00AE1900" w:rsidRDefault="00B27D55">
            <w:pPr>
              <w:jc w:val="both"/>
              <w:rPr>
                <w:rFonts w:ascii="Arial" w:eastAsia="Arial" w:hAnsi="Arial" w:cs="Arial"/>
                <w:b/>
                <w:sz w:val="22"/>
                <w:szCs w:val="22"/>
              </w:rPr>
            </w:pPr>
            <w:r>
              <w:rPr>
                <w:rFonts w:ascii="Arial" w:eastAsia="Arial" w:hAnsi="Arial" w:cs="Arial"/>
                <w:b/>
                <w:sz w:val="22"/>
                <w:szCs w:val="22"/>
              </w:rPr>
              <w:t>Organisation:</w:t>
            </w:r>
            <w:r w:rsidR="00E02CCD">
              <w:rPr>
                <w:rFonts w:ascii="Arial" w:eastAsia="Arial" w:hAnsi="Arial" w:cs="Arial"/>
                <w:b/>
                <w:sz w:val="22"/>
                <w:szCs w:val="22"/>
              </w:rPr>
              <w:t xml:space="preserve"> </w:t>
            </w:r>
            <w:r w:rsidR="00E02CCD" w:rsidRPr="007F12DF">
              <w:rPr>
                <w:rFonts w:ascii="Arial" w:eastAsia="Arial" w:hAnsi="Arial" w:cs="Arial"/>
                <w:bCs/>
                <w:sz w:val="22"/>
                <w:szCs w:val="22"/>
              </w:rPr>
              <w:t>Urban Intelligence/University of Canterbury</w:t>
            </w:r>
          </w:p>
          <w:p w14:paraId="67614CF0" w14:textId="7E5D503F" w:rsidR="00AE1900" w:rsidRDefault="00B27D55">
            <w:pPr>
              <w:jc w:val="both"/>
              <w:rPr>
                <w:rFonts w:ascii="Arial" w:eastAsia="Arial" w:hAnsi="Arial" w:cs="Arial"/>
                <w:sz w:val="22"/>
                <w:szCs w:val="22"/>
              </w:rPr>
            </w:pPr>
            <w:r>
              <w:rPr>
                <w:rFonts w:ascii="Arial" w:eastAsia="Arial" w:hAnsi="Arial" w:cs="Arial"/>
                <w:b/>
                <w:sz w:val="22"/>
                <w:szCs w:val="22"/>
              </w:rPr>
              <w:t>Bio</w:t>
            </w:r>
            <w:r w:rsidR="00630F56">
              <w:rPr>
                <w:rFonts w:ascii="Arial" w:eastAsia="Arial" w:hAnsi="Arial" w:cs="Arial"/>
                <w:b/>
                <w:sz w:val="22"/>
                <w:szCs w:val="22"/>
              </w:rPr>
              <w:t>:</w:t>
            </w:r>
            <w:r>
              <w:rPr>
                <w:rFonts w:ascii="Arial" w:eastAsia="Arial" w:hAnsi="Arial" w:cs="Arial"/>
                <w:b/>
                <w:sz w:val="22"/>
                <w:szCs w:val="22"/>
              </w:rPr>
              <w:t xml:space="preserve"> </w:t>
            </w:r>
            <w:r w:rsidR="00E02CCD">
              <w:rPr>
                <w:rFonts w:ascii="Arial" w:eastAsia="Arial" w:hAnsi="Arial" w:cs="Arial"/>
                <w:sz w:val="22"/>
                <w:szCs w:val="22"/>
              </w:rPr>
              <w:t>Tom</w:t>
            </w:r>
            <w:r>
              <w:rPr>
                <w:rFonts w:ascii="Arial" w:eastAsia="Arial" w:hAnsi="Arial" w:cs="Arial"/>
                <w:sz w:val="22"/>
                <w:szCs w:val="22"/>
              </w:rPr>
              <w:t xml:space="preserve"> is a Rutherford Discovery Fellow, Senior Lecturer </w:t>
            </w:r>
            <w:r w:rsidR="00BE712D">
              <w:rPr>
                <w:rFonts w:ascii="Arial" w:eastAsia="Arial" w:hAnsi="Arial" w:cs="Arial"/>
                <w:sz w:val="22"/>
                <w:szCs w:val="22"/>
              </w:rPr>
              <w:t>Above the Bar</w:t>
            </w:r>
            <w:r>
              <w:rPr>
                <w:rFonts w:ascii="Arial" w:eastAsia="Arial" w:hAnsi="Arial" w:cs="Arial"/>
                <w:sz w:val="22"/>
                <w:szCs w:val="22"/>
              </w:rPr>
              <w:t>and CTO at Urban Intelligence. His research focuses on climate risk assessment and adaptation planning, with expertise in developing digital tools that support evidence-based decision-making.</w:t>
            </w:r>
            <w:r w:rsidR="00BE712D">
              <w:rPr>
                <w:rFonts w:ascii="Arial" w:eastAsia="Arial" w:hAnsi="Arial" w:cs="Arial"/>
                <w:sz w:val="22"/>
                <w:szCs w:val="22"/>
              </w:rPr>
              <w:t xml:space="preserve"> He lead</w:t>
            </w:r>
            <w:r w:rsidR="00E02CCD">
              <w:rPr>
                <w:rFonts w:ascii="Arial" w:eastAsia="Arial" w:hAnsi="Arial" w:cs="Arial"/>
                <w:sz w:val="22"/>
                <w:szCs w:val="22"/>
              </w:rPr>
              <w:t>s</w:t>
            </w:r>
            <w:r w:rsidR="00BE712D">
              <w:rPr>
                <w:rFonts w:ascii="Arial" w:eastAsia="Arial" w:hAnsi="Arial" w:cs="Arial"/>
                <w:sz w:val="22"/>
                <w:szCs w:val="22"/>
              </w:rPr>
              <w:t xml:space="preserve"> a 3-year</w:t>
            </w:r>
            <w:r w:rsidR="00E02CCD">
              <w:rPr>
                <w:rFonts w:ascii="Arial" w:eastAsia="Arial" w:hAnsi="Arial" w:cs="Arial"/>
                <w:sz w:val="22"/>
                <w:szCs w:val="22"/>
              </w:rPr>
              <w:t xml:space="preserve"> </w:t>
            </w:r>
            <w:r w:rsidR="00BE712D">
              <w:rPr>
                <w:rFonts w:ascii="Arial" w:eastAsia="Arial" w:hAnsi="Arial" w:cs="Arial"/>
                <w:sz w:val="22"/>
                <w:szCs w:val="22"/>
              </w:rPr>
              <w:t>research project on cascading risks from climate change</w:t>
            </w:r>
            <w:r w:rsidR="00E02CCD">
              <w:rPr>
                <w:rFonts w:ascii="Arial" w:eastAsia="Arial" w:hAnsi="Arial" w:cs="Arial"/>
                <w:sz w:val="22"/>
                <w:szCs w:val="22"/>
              </w:rPr>
              <w:t>.</w:t>
            </w:r>
          </w:p>
          <w:p w14:paraId="6C88E25A" w14:textId="7E3CFB16" w:rsidR="00BE712D" w:rsidRDefault="00B27D55">
            <w:pPr>
              <w:jc w:val="both"/>
              <w:rPr>
                <w:rFonts w:ascii="Arial" w:eastAsia="Arial" w:hAnsi="Arial" w:cs="Arial"/>
                <w:sz w:val="22"/>
                <w:szCs w:val="22"/>
              </w:rPr>
            </w:pPr>
            <w:r>
              <w:rPr>
                <w:rFonts w:ascii="Arial" w:eastAsia="Arial" w:hAnsi="Arial" w:cs="Arial"/>
                <w:b/>
                <w:sz w:val="22"/>
                <w:szCs w:val="22"/>
              </w:rPr>
              <w:t xml:space="preserve">Contribution:  </w:t>
            </w:r>
            <w:r w:rsidR="00BE712D" w:rsidRPr="00BE712D">
              <w:rPr>
                <w:rFonts w:ascii="Arial" w:eastAsia="Arial" w:hAnsi="Arial" w:cs="Arial"/>
                <w:sz w:val="22"/>
                <w:szCs w:val="22"/>
              </w:rPr>
              <w:t xml:space="preserve">Tom will </w:t>
            </w:r>
            <w:r w:rsidR="00BE712D">
              <w:rPr>
                <w:rFonts w:ascii="Arial" w:eastAsia="Arial" w:hAnsi="Arial" w:cs="Arial"/>
                <w:sz w:val="22"/>
                <w:szCs w:val="22"/>
              </w:rPr>
              <w:t>co-</w:t>
            </w:r>
            <w:r w:rsidR="00BE712D" w:rsidRPr="00BE712D">
              <w:rPr>
                <w:rFonts w:ascii="Arial" w:eastAsia="Arial" w:hAnsi="Arial" w:cs="Arial"/>
                <w:sz w:val="22"/>
                <w:szCs w:val="22"/>
              </w:rPr>
              <w:t xml:space="preserve">present </w:t>
            </w:r>
            <w:r w:rsidR="00BE712D">
              <w:rPr>
                <w:rFonts w:ascii="Arial" w:eastAsia="Arial" w:hAnsi="Arial" w:cs="Arial"/>
                <w:sz w:val="22"/>
                <w:szCs w:val="22"/>
              </w:rPr>
              <w:t xml:space="preserve">on ongoing cascading risk research, with Paula, and lead one of the discussion groups. </w:t>
            </w:r>
          </w:p>
          <w:p w14:paraId="301ACB74" w14:textId="77777777" w:rsidR="00AE1900" w:rsidRDefault="00AE1900">
            <w:pPr>
              <w:jc w:val="both"/>
              <w:rPr>
                <w:rFonts w:ascii="Arial" w:eastAsia="Arial" w:hAnsi="Arial" w:cs="Arial"/>
                <w:sz w:val="22"/>
                <w:szCs w:val="22"/>
              </w:rPr>
            </w:pPr>
          </w:p>
          <w:p w14:paraId="0EFBFB22" w14:textId="77777777" w:rsidR="00AE1900" w:rsidRDefault="00B27D55">
            <w:pPr>
              <w:jc w:val="both"/>
              <w:rPr>
                <w:rFonts w:ascii="Arial" w:eastAsia="Arial" w:hAnsi="Arial" w:cs="Arial"/>
                <w:b/>
                <w:sz w:val="22"/>
                <w:szCs w:val="22"/>
                <w:u w:val="single"/>
              </w:rPr>
            </w:pPr>
            <w:r>
              <w:rPr>
                <w:rFonts w:ascii="Arial" w:eastAsia="Arial" w:hAnsi="Arial" w:cs="Arial"/>
                <w:b/>
                <w:sz w:val="22"/>
                <w:szCs w:val="22"/>
                <w:u w:val="single"/>
              </w:rPr>
              <w:t>Participant 3</w:t>
            </w:r>
          </w:p>
          <w:p w14:paraId="73DE0098" w14:textId="5C9077FD" w:rsidR="00AE1900" w:rsidRDefault="00B27D55">
            <w:pPr>
              <w:jc w:val="both"/>
              <w:rPr>
                <w:rFonts w:ascii="Arial" w:eastAsia="Arial" w:hAnsi="Arial" w:cs="Arial"/>
                <w:b/>
                <w:sz w:val="22"/>
                <w:szCs w:val="22"/>
              </w:rPr>
            </w:pPr>
            <w:r>
              <w:rPr>
                <w:rFonts w:ascii="Arial" w:eastAsia="Arial" w:hAnsi="Arial" w:cs="Arial"/>
                <w:b/>
                <w:sz w:val="22"/>
                <w:szCs w:val="22"/>
              </w:rPr>
              <w:t xml:space="preserve">Full Name: </w:t>
            </w:r>
            <w:r w:rsidR="00E02CCD">
              <w:rPr>
                <w:rFonts w:ascii="Arial" w:eastAsia="Arial" w:hAnsi="Arial" w:cs="Arial"/>
                <w:b/>
                <w:sz w:val="22"/>
                <w:szCs w:val="22"/>
              </w:rPr>
              <w:t xml:space="preserve">Dr </w:t>
            </w:r>
            <w:r>
              <w:rPr>
                <w:rFonts w:ascii="Arial" w:eastAsia="Arial" w:hAnsi="Arial" w:cs="Arial"/>
                <w:b/>
                <w:sz w:val="22"/>
                <w:szCs w:val="22"/>
              </w:rPr>
              <w:t>Mitch Anderson</w:t>
            </w:r>
          </w:p>
          <w:p w14:paraId="26C9BEBB" w14:textId="09F1EAB8" w:rsidR="00AE1900" w:rsidRDefault="00B27D55">
            <w:pPr>
              <w:jc w:val="both"/>
              <w:rPr>
                <w:rFonts w:ascii="Arial" w:eastAsia="Arial" w:hAnsi="Arial" w:cs="Arial"/>
                <w:b/>
                <w:sz w:val="22"/>
                <w:szCs w:val="22"/>
              </w:rPr>
            </w:pPr>
            <w:r>
              <w:rPr>
                <w:rFonts w:ascii="Arial" w:eastAsia="Arial" w:hAnsi="Arial" w:cs="Arial"/>
                <w:b/>
                <w:sz w:val="22"/>
                <w:szCs w:val="22"/>
              </w:rPr>
              <w:t>Organisation:</w:t>
            </w:r>
            <w:r w:rsidR="00E02CCD">
              <w:rPr>
                <w:rFonts w:ascii="Arial" w:eastAsia="Arial" w:hAnsi="Arial" w:cs="Arial"/>
                <w:b/>
                <w:sz w:val="22"/>
                <w:szCs w:val="22"/>
              </w:rPr>
              <w:t xml:space="preserve"> Urban Intelligence </w:t>
            </w:r>
          </w:p>
          <w:p w14:paraId="302BC13A" w14:textId="12B64862" w:rsidR="00AE1900" w:rsidRPr="00BE712D" w:rsidRDefault="00B27D55">
            <w:pPr>
              <w:jc w:val="both"/>
              <w:rPr>
                <w:rFonts w:ascii="Arial" w:eastAsia="Arial" w:hAnsi="Arial" w:cs="Arial"/>
                <w:bCs/>
                <w:sz w:val="22"/>
                <w:szCs w:val="22"/>
              </w:rPr>
            </w:pPr>
            <w:r>
              <w:rPr>
                <w:rFonts w:ascii="Arial" w:eastAsia="Arial" w:hAnsi="Arial" w:cs="Arial"/>
                <w:b/>
                <w:sz w:val="22"/>
                <w:szCs w:val="22"/>
              </w:rPr>
              <w:t>Bio</w:t>
            </w:r>
            <w:r w:rsidR="00E02CCD">
              <w:rPr>
                <w:rFonts w:ascii="Arial" w:eastAsia="Arial" w:hAnsi="Arial" w:cs="Arial"/>
                <w:b/>
                <w:sz w:val="22"/>
                <w:szCs w:val="22"/>
              </w:rPr>
              <w:t xml:space="preserve">: </w:t>
            </w:r>
            <w:r w:rsidR="00E02CCD">
              <w:rPr>
                <w:rFonts w:ascii="Arial" w:eastAsia="Arial" w:hAnsi="Arial" w:cs="Arial"/>
                <w:bCs/>
                <w:sz w:val="22"/>
                <w:szCs w:val="22"/>
              </w:rPr>
              <w:t>Mitch</w:t>
            </w:r>
            <w:r w:rsidR="00BE712D" w:rsidRPr="00BE712D">
              <w:rPr>
                <w:rFonts w:ascii="Arial" w:eastAsia="Arial" w:hAnsi="Arial" w:cs="Arial"/>
                <w:bCs/>
                <w:sz w:val="22"/>
                <w:szCs w:val="22"/>
              </w:rPr>
              <w:t xml:space="preserve"> is </w:t>
            </w:r>
            <w:r w:rsidR="00BE712D">
              <w:rPr>
                <w:rFonts w:ascii="Arial" w:eastAsia="Arial" w:hAnsi="Arial" w:cs="Arial"/>
                <w:bCs/>
                <w:sz w:val="22"/>
                <w:szCs w:val="22"/>
              </w:rPr>
              <w:t>CEO</w:t>
            </w:r>
            <w:r w:rsidR="00BE712D" w:rsidRPr="00BE712D">
              <w:rPr>
                <w:rFonts w:ascii="Arial" w:eastAsia="Arial" w:hAnsi="Arial" w:cs="Arial"/>
                <w:bCs/>
                <w:sz w:val="22"/>
                <w:szCs w:val="22"/>
              </w:rPr>
              <w:t xml:space="preserve"> at Urban</w:t>
            </w:r>
            <w:r w:rsidR="00E02CCD">
              <w:rPr>
                <w:rFonts w:ascii="Arial" w:eastAsia="Arial" w:hAnsi="Arial" w:cs="Arial"/>
                <w:bCs/>
                <w:sz w:val="22"/>
                <w:szCs w:val="22"/>
              </w:rPr>
              <w:t xml:space="preserve"> Intelligence</w:t>
            </w:r>
            <w:r w:rsidR="00BE712D" w:rsidRPr="00BE712D">
              <w:rPr>
                <w:rFonts w:ascii="Arial" w:eastAsia="Arial" w:hAnsi="Arial" w:cs="Arial"/>
                <w:bCs/>
                <w:sz w:val="22"/>
                <w:szCs w:val="22"/>
              </w:rPr>
              <w:t>. He speciali</w:t>
            </w:r>
            <w:r w:rsidR="00BE712D">
              <w:rPr>
                <w:rFonts w:ascii="Arial" w:eastAsia="Arial" w:hAnsi="Arial" w:cs="Arial"/>
                <w:bCs/>
                <w:sz w:val="22"/>
                <w:szCs w:val="22"/>
              </w:rPr>
              <w:t>s</w:t>
            </w:r>
            <w:r w:rsidR="00BE712D" w:rsidRPr="00BE712D">
              <w:rPr>
                <w:rFonts w:ascii="Arial" w:eastAsia="Arial" w:hAnsi="Arial" w:cs="Arial"/>
                <w:bCs/>
                <w:sz w:val="22"/>
                <w:szCs w:val="22"/>
              </w:rPr>
              <w:t>es in climate risk assessment methodologies and infrastructure resilience. Mitchell has led numerous projects with local governments and infrastructure providers to implement digital tools for adaptation planning across New Zealand.</w:t>
            </w:r>
          </w:p>
          <w:p w14:paraId="60340092" w14:textId="4B808AE9" w:rsidR="00BE712D" w:rsidRPr="00BE712D" w:rsidRDefault="00B27D55">
            <w:pPr>
              <w:jc w:val="both"/>
              <w:rPr>
                <w:rFonts w:ascii="Arial" w:eastAsia="Arial" w:hAnsi="Arial" w:cs="Arial"/>
                <w:bCs/>
                <w:sz w:val="22"/>
                <w:szCs w:val="22"/>
              </w:rPr>
            </w:pPr>
            <w:r>
              <w:rPr>
                <w:rFonts w:ascii="Arial" w:eastAsia="Arial" w:hAnsi="Arial" w:cs="Arial"/>
                <w:b/>
                <w:sz w:val="22"/>
                <w:szCs w:val="22"/>
              </w:rPr>
              <w:t xml:space="preserve">Contribution:  </w:t>
            </w:r>
            <w:r w:rsidR="00BE712D" w:rsidRPr="00BE712D">
              <w:rPr>
                <w:rFonts w:ascii="Arial" w:eastAsia="Arial" w:hAnsi="Arial" w:cs="Arial"/>
                <w:bCs/>
                <w:sz w:val="22"/>
                <w:szCs w:val="22"/>
              </w:rPr>
              <w:t>Mitch</w:t>
            </w:r>
            <w:r w:rsidR="00E02CCD">
              <w:rPr>
                <w:rFonts w:ascii="Arial" w:eastAsia="Arial" w:hAnsi="Arial" w:cs="Arial"/>
                <w:bCs/>
                <w:sz w:val="22"/>
                <w:szCs w:val="22"/>
              </w:rPr>
              <w:t xml:space="preserve"> </w:t>
            </w:r>
            <w:r w:rsidR="00BE712D" w:rsidRPr="00BE712D">
              <w:rPr>
                <w:rFonts w:ascii="Arial" w:eastAsia="Arial" w:hAnsi="Arial" w:cs="Arial"/>
                <w:bCs/>
                <w:sz w:val="22"/>
                <w:szCs w:val="22"/>
              </w:rPr>
              <w:t xml:space="preserve">will facilitate </w:t>
            </w:r>
            <w:r w:rsidR="00BE712D">
              <w:rPr>
                <w:rFonts w:ascii="Arial" w:eastAsia="Arial" w:hAnsi="Arial" w:cs="Arial"/>
                <w:bCs/>
                <w:sz w:val="22"/>
                <w:szCs w:val="22"/>
              </w:rPr>
              <w:t>a</w:t>
            </w:r>
            <w:r w:rsidR="00BE712D" w:rsidRPr="00BE712D">
              <w:rPr>
                <w:rFonts w:ascii="Arial" w:eastAsia="Arial" w:hAnsi="Arial" w:cs="Arial"/>
                <w:bCs/>
                <w:sz w:val="22"/>
                <w:szCs w:val="22"/>
              </w:rPr>
              <w:t xml:space="preserve"> group discussion</w:t>
            </w:r>
            <w:r w:rsidR="00BE712D">
              <w:rPr>
                <w:rFonts w:ascii="Arial" w:eastAsia="Arial" w:hAnsi="Arial" w:cs="Arial"/>
                <w:bCs/>
                <w:sz w:val="22"/>
                <w:szCs w:val="22"/>
              </w:rPr>
              <w:t xml:space="preserve"> and</w:t>
            </w:r>
            <w:r w:rsidR="00BE712D" w:rsidRPr="00BE712D">
              <w:rPr>
                <w:rFonts w:ascii="Arial" w:eastAsia="Arial" w:hAnsi="Arial" w:cs="Arial"/>
                <w:bCs/>
                <w:sz w:val="22"/>
                <w:szCs w:val="22"/>
              </w:rPr>
              <w:t xml:space="preserve"> lead the feedback session</w:t>
            </w:r>
            <w:r w:rsidR="00BE712D">
              <w:rPr>
                <w:rFonts w:ascii="Arial" w:eastAsia="Arial" w:hAnsi="Arial" w:cs="Arial"/>
                <w:bCs/>
                <w:sz w:val="22"/>
                <w:szCs w:val="22"/>
              </w:rPr>
              <w:t>. He will</w:t>
            </w:r>
            <w:r w:rsidR="00BE712D" w:rsidRPr="00BE712D">
              <w:rPr>
                <w:rFonts w:ascii="Arial" w:eastAsia="Arial" w:hAnsi="Arial" w:cs="Arial"/>
                <w:bCs/>
                <w:sz w:val="22"/>
                <w:szCs w:val="22"/>
              </w:rPr>
              <w:t xml:space="preserve"> connect theoretical risk archetypes to practical applications in infrastructure and community adaptation planning.</w:t>
            </w:r>
          </w:p>
          <w:p w14:paraId="244F6A37" w14:textId="107D37A8" w:rsidR="00AE1900" w:rsidRDefault="00AE1900">
            <w:pPr>
              <w:jc w:val="both"/>
              <w:rPr>
                <w:rFonts w:ascii="Arial" w:eastAsia="Arial" w:hAnsi="Arial" w:cs="Arial"/>
                <w:sz w:val="22"/>
                <w:szCs w:val="22"/>
              </w:rPr>
            </w:pPr>
          </w:p>
          <w:p w14:paraId="15AA72C9" w14:textId="313CA664" w:rsidR="00AE1900" w:rsidRDefault="00BE712D" w:rsidP="00E02CCD">
            <w:pPr>
              <w:jc w:val="both"/>
              <w:rPr>
                <w:rFonts w:ascii="Arial" w:eastAsia="Arial" w:hAnsi="Arial" w:cs="Arial"/>
                <w:sz w:val="22"/>
                <w:szCs w:val="22"/>
              </w:rPr>
            </w:pPr>
            <w:r>
              <w:rPr>
                <w:rFonts w:ascii="Arial" w:eastAsia="Arial" w:hAnsi="Arial" w:cs="Arial"/>
                <w:b/>
                <w:bCs/>
                <w:sz w:val="22"/>
                <w:szCs w:val="22"/>
              </w:rPr>
              <w:t>Additional Support</w:t>
            </w:r>
            <w:r w:rsidR="00E02CCD">
              <w:rPr>
                <w:rFonts w:ascii="Arial" w:eastAsia="Arial" w:hAnsi="Arial" w:cs="Arial"/>
                <w:b/>
                <w:bCs/>
                <w:sz w:val="22"/>
                <w:szCs w:val="22"/>
              </w:rPr>
              <w:t xml:space="preserve">: </w:t>
            </w:r>
            <w:r w:rsidR="00B27D55">
              <w:rPr>
                <w:rFonts w:ascii="Arial" w:eastAsia="Arial" w:hAnsi="Arial" w:cs="Arial"/>
                <w:sz w:val="22"/>
                <w:szCs w:val="22"/>
              </w:rPr>
              <w:t xml:space="preserve"> </w:t>
            </w:r>
            <w:r w:rsidR="00E02CCD">
              <w:rPr>
                <w:rFonts w:ascii="Arial" w:eastAsia="Arial" w:hAnsi="Arial" w:cs="Arial"/>
                <w:sz w:val="22"/>
                <w:szCs w:val="22"/>
              </w:rPr>
              <w:t>E</w:t>
            </w:r>
            <w:r w:rsidR="00B27D55">
              <w:rPr>
                <w:rFonts w:ascii="Arial" w:eastAsia="Arial" w:hAnsi="Arial" w:cs="Arial"/>
                <w:sz w:val="22"/>
                <w:szCs w:val="22"/>
              </w:rPr>
              <w:t>ach table will have a facilitator and note taker, they will comprise PhD students</w:t>
            </w:r>
            <w:r>
              <w:rPr>
                <w:rFonts w:ascii="Arial" w:eastAsia="Arial" w:hAnsi="Arial" w:cs="Arial"/>
                <w:sz w:val="22"/>
                <w:szCs w:val="22"/>
              </w:rPr>
              <w:t xml:space="preserve"> from the University of Canterbury</w:t>
            </w:r>
          </w:p>
          <w:p w14:paraId="7475130F" w14:textId="77777777" w:rsidR="00AE1900" w:rsidRDefault="00AE1900" w:rsidP="00630F56">
            <w:pPr>
              <w:pBdr>
                <w:top w:val="nil"/>
                <w:left w:val="nil"/>
                <w:bottom w:val="nil"/>
                <w:right w:val="nil"/>
                <w:between w:val="nil"/>
              </w:pBdr>
              <w:spacing w:after="160" w:line="259" w:lineRule="auto"/>
              <w:jc w:val="both"/>
              <w:rPr>
                <w:rFonts w:ascii="Arial" w:eastAsia="Arial" w:hAnsi="Arial" w:cs="Arial"/>
                <w:b/>
                <w:sz w:val="22"/>
                <w:szCs w:val="22"/>
              </w:rPr>
            </w:pPr>
          </w:p>
        </w:tc>
      </w:tr>
    </w:tbl>
    <w:p w14:paraId="3BE06A50" w14:textId="77777777" w:rsidR="00AE1900" w:rsidRDefault="00AE1900"/>
    <w:p w14:paraId="2B5B5D06" w14:textId="77777777" w:rsidR="00AE1900" w:rsidRDefault="00AE1900"/>
    <w:sectPr w:rsidR="00AE1900">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43B55"/>
    <w:multiLevelType w:val="multilevel"/>
    <w:tmpl w:val="F6E40FA0"/>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F984AC5"/>
    <w:multiLevelType w:val="multilevel"/>
    <w:tmpl w:val="5E741E0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65432317">
    <w:abstractNumId w:val="1"/>
  </w:num>
  <w:num w:numId="2" w16cid:durableId="59933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900"/>
    <w:rsid w:val="000464A0"/>
    <w:rsid w:val="000D63F3"/>
    <w:rsid w:val="001848F8"/>
    <w:rsid w:val="00444C80"/>
    <w:rsid w:val="004A4E70"/>
    <w:rsid w:val="005B4322"/>
    <w:rsid w:val="00630F56"/>
    <w:rsid w:val="006D1D09"/>
    <w:rsid w:val="007F12DF"/>
    <w:rsid w:val="0080172E"/>
    <w:rsid w:val="00AE1900"/>
    <w:rsid w:val="00B27D55"/>
    <w:rsid w:val="00BE712D"/>
    <w:rsid w:val="00E02C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1995"/>
  <w15:docId w15:val="{5ED48E2D-5D66-4B20-9D28-2F2D8C8AC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CA"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rPr>
      <w:rFonts w:eastAsiaTheme="minorEastAsia"/>
      <w:lang w:eastAsia="zh-TW"/>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rPr>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59" w:lineRule="auto"/>
    </w:pPr>
    <w:rPr>
      <w:color w:val="595959"/>
      <w:sz w:val="28"/>
      <w:szCs w:val="28"/>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rPr>
      <w:rFonts w:eastAsiaTheme="minorEastAsia"/>
      <w:lang w:eastAsia="zh-TW"/>
    </w:rPr>
  </w:style>
  <w:style w:type="character" w:styleId="Hyperlink">
    <w:name w:val="Hyperlink"/>
    <w:basedOn w:val="DefaultParagraphFont"/>
    <w:uiPriority w:val="99"/>
    <w:unhideWhenUsed/>
    <w:rsid w:val="002C0D17"/>
    <w:rPr>
      <w:color w:val="467886" w:themeColor="hyperlink"/>
      <w:u w:val="single"/>
    </w:rPr>
  </w:style>
  <w:style w:type="character" w:styleId="UnresolvedMention">
    <w:name w:val="Unresolved Mention"/>
    <w:basedOn w:val="DefaultParagraphFont"/>
    <w:uiPriority w:val="99"/>
    <w:semiHidden/>
    <w:unhideWhenUsed/>
    <w:rsid w:val="002C0D17"/>
    <w:rPr>
      <w:color w:val="605E5C"/>
      <w:shd w:val="clear" w:color="auto" w:fill="E1DFDD"/>
    </w:r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1911">
      <w:bodyDiv w:val="1"/>
      <w:marLeft w:val="0"/>
      <w:marRight w:val="0"/>
      <w:marTop w:val="0"/>
      <w:marBottom w:val="0"/>
      <w:divBdr>
        <w:top w:val="none" w:sz="0" w:space="0" w:color="auto"/>
        <w:left w:val="none" w:sz="0" w:space="0" w:color="auto"/>
        <w:bottom w:val="none" w:sz="0" w:space="0" w:color="auto"/>
        <w:right w:val="none" w:sz="0" w:space="0" w:color="auto"/>
      </w:divBdr>
    </w:div>
    <w:div w:id="347365830">
      <w:bodyDiv w:val="1"/>
      <w:marLeft w:val="0"/>
      <w:marRight w:val="0"/>
      <w:marTop w:val="0"/>
      <w:marBottom w:val="0"/>
      <w:divBdr>
        <w:top w:val="none" w:sz="0" w:space="0" w:color="auto"/>
        <w:left w:val="none" w:sz="0" w:space="0" w:color="auto"/>
        <w:bottom w:val="none" w:sz="0" w:space="0" w:color="auto"/>
        <w:right w:val="none" w:sz="0" w:space="0" w:color="auto"/>
      </w:divBdr>
      <w:divsChild>
        <w:div w:id="1210531386">
          <w:marLeft w:val="0"/>
          <w:marRight w:val="0"/>
          <w:marTop w:val="0"/>
          <w:marBottom w:val="0"/>
          <w:divBdr>
            <w:top w:val="single" w:sz="2" w:space="0" w:color="auto"/>
            <w:left w:val="single" w:sz="2" w:space="0" w:color="auto"/>
            <w:bottom w:val="single" w:sz="2" w:space="0" w:color="auto"/>
            <w:right w:val="single" w:sz="2" w:space="0" w:color="auto"/>
          </w:divBdr>
          <w:divsChild>
            <w:div w:id="1807036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52221178">
      <w:bodyDiv w:val="1"/>
      <w:marLeft w:val="0"/>
      <w:marRight w:val="0"/>
      <w:marTop w:val="0"/>
      <w:marBottom w:val="0"/>
      <w:divBdr>
        <w:top w:val="none" w:sz="0" w:space="0" w:color="auto"/>
        <w:left w:val="none" w:sz="0" w:space="0" w:color="auto"/>
        <w:bottom w:val="none" w:sz="0" w:space="0" w:color="auto"/>
        <w:right w:val="none" w:sz="0" w:space="0" w:color="auto"/>
      </w:divBdr>
      <w:divsChild>
        <w:div w:id="1210994390">
          <w:marLeft w:val="0"/>
          <w:marRight w:val="0"/>
          <w:marTop w:val="0"/>
          <w:marBottom w:val="0"/>
          <w:divBdr>
            <w:top w:val="none" w:sz="0" w:space="0" w:color="auto"/>
            <w:left w:val="none" w:sz="0" w:space="0" w:color="auto"/>
            <w:bottom w:val="none" w:sz="0" w:space="0" w:color="auto"/>
            <w:right w:val="none" w:sz="0" w:space="0" w:color="auto"/>
          </w:divBdr>
          <w:divsChild>
            <w:div w:id="861087902">
              <w:marLeft w:val="0"/>
              <w:marRight w:val="0"/>
              <w:marTop w:val="0"/>
              <w:marBottom w:val="0"/>
              <w:divBdr>
                <w:top w:val="none" w:sz="0" w:space="0" w:color="auto"/>
                <w:left w:val="none" w:sz="0" w:space="0" w:color="auto"/>
                <w:bottom w:val="none" w:sz="0" w:space="0" w:color="auto"/>
                <w:right w:val="none" w:sz="0" w:space="0" w:color="auto"/>
              </w:divBdr>
              <w:divsChild>
                <w:div w:id="5139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297170">
      <w:bodyDiv w:val="1"/>
      <w:marLeft w:val="0"/>
      <w:marRight w:val="0"/>
      <w:marTop w:val="0"/>
      <w:marBottom w:val="0"/>
      <w:divBdr>
        <w:top w:val="none" w:sz="0" w:space="0" w:color="auto"/>
        <w:left w:val="none" w:sz="0" w:space="0" w:color="auto"/>
        <w:bottom w:val="none" w:sz="0" w:space="0" w:color="auto"/>
        <w:right w:val="none" w:sz="0" w:space="0" w:color="auto"/>
      </w:divBdr>
    </w:div>
    <w:div w:id="698241321">
      <w:bodyDiv w:val="1"/>
      <w:marLeft w:val="0"/>
      <w:marRight w:val="0"/>
      <w:marTop w:val="0"/>
      <w:marBottom w:val="0"/>
      <w:divBdr>
        <w:top w:val="none" w:sz="0" w:space="0" w:color="auto"/>
        <w:left w:val="none" w:sz="0" w:space="0" w:color="auto"/>
        <w:bottom w:val="none" w:sz="0" w:space="0" w:color="auto"/>
        <w:right w:val="none" w:sz="0" w:space="0" w:color="auto"/>
      </w:divBdr>
    </w:div>
    <w:div w:id="1125780797">
      <w:bodyDiv w:val="1"/>
      <w:marLeft w:val="0"/>
      <w:marRight w:val="0"/>
      <w:marTop w:val="0"/>
      <w:marBottom w:val="0"/>
      <w:divBdr>
        <w:top w:val="none" w:sz="0" w:space="0" w:color="auto"/>
        <w:left w:val="none" w:sz="0" w:space="0" w:color="auto"/>
        <w:bottom w:val="none" w:sz="0" w:space="0" w:color="auto"/>
        <w:right w:val="none" w:sz="0" w:space="0" w:color="auto"/>
      </w:divBdr>
    </w:div>
    <w:div w:id="1213272622">
      <w:bodyDiv w:val="1"/>
      <w:marLeft w:val="0"/>
      <w:marRight w:val="0"/>
      <w:marTop w:val="0"/>
      <w:marBottom w:val="0"/>
      <w:divBdr>
        <w:top w:val="none" w:sz="0" w:space="0" w:color="auto"/>
        <w:left w:val="none" w:sz="0" w:space="0" w:color="auto"/>
        <w:bottom w:val="none" w:sz="0" w:space="0" w:color="auto"/>
        <w:right w:val="none" w:sz="0" w:space="0" w:color="auto"/>
      </w:divBdr>
    </w:div>
    <w:div w:id="1275938116">
      <w:bodyDiv w:val="1"/>
      <w:marLeft w:val="0"/>
      <w:marRight w:val="0"/>
      <w:marTop w:val="0"/>
      <w:marBottom w:val="0"/>
      <w:divBdr>
        <w:top w:val="none" w:sz="0" w:space="0" w:color="auto"/>
        <w:left w:val="none" w:sz="0" w:space="0" w:color="auto"/>
        <w:bottom w:val="none" w:sz="0" w:space="0" w:color="auto"/>
        <w:right w:val="none" w:sz="0" w:space="0" w:color="auto"/>
      </w:divBdr>
      <w:divsChild>
        <w:div w:id="500245520">
          <w:marLeft w:val="0"/>
          <w:marRight w:val="0"/>
          <w:marTop w:val="0"/>
          <w:marBottom w:val="0"/>
          <w:divBdr>
            <w:top w:val="single" w:sz="2" w:space="0" w:color="auto"/>
            <w:left w:val="single" w:sz="2" w:space="0" w:color="auto"/>
            <w:bottom w:val="single" w:sz="2" w:space="0" w:color="auto"/>
            <w:right w:val="single" w:sz="2" w:space="0" w:color="auto"/>
          </w:divBdr>
          <w:divsChild>
            <w:div w:id="11878680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732077545">
      <w:bodyDiv w:val="1"/>
      <w:marLeft w:val="0"/>
      <w:marRight w:val="0"/>
      <w:marTop w:val="0"/>
      <w:marBottom w:val="0"/>
      <w:divBdr>
        <w:top w:val="none" w:sz="0" w:space="0" w:color="auto"/>
        <w:left w:val="none" w:sz="0" w:space="0" w:color="auto"/>
        <w:bottom w:val="none" w:sz="0" w:space="0" w:color="auto"/>
        <w:right w:val="none" w:sz="0" w:space="0" w:color="auto"/>
      </w:divBdr>
    </w:div>
    <w:div w:id="1775708748">
      <w:bodyDiv w:val="1"/>
      <w:marLeft w:val="0"/>
      <w:marRight w:val="0"/>
      <w:marTop w:val="0"/>
      <w:marBottom w:val="0"/>
      <w:divBdr>
        <w:top w:val="none" w:sz="0" w:space="0" w:color="auto"/>
        <w:left w:val="none" w:sz="0" w:space="0" w:color="auto"/>
        <w:bottom w:val="none" w:sz="0" w:space="0" w:color="auto"/>
        <w:right w:val="none" w:sz="0" w:space="0" w:color="auto"/>
      </w:divBdr>
    </w:div>
    <w:div w:id="1940023799">
      <w:bodyDiv w:val="1"/>
      <w:marLeft w:val="0"/>
      <w:marRight w:val="0"/>
      <w:marTop w:val="0"/>
      <w:marBottom w:val="0"/>
      <w:divBdr>
        <w:top w:val="none" w:sz="0" w:space="0" w:color="auto"/>
        <w:left w:val="none" w:sz="0" w:space="0" w:color="auto"/>
        <w:bottom w:val="none" w:sz="0" w:space="0" w:color="auto"/>
        <w:right w:val="none" w:sz="0" w:space="0" w:color="auto"/>
      </w:divBdr>
    </w:div>
    <w:div w:id="2062096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risa.17664" TargetMode="External"/><Relationship Id="rId13" Type="http://schemas.openxmlformats.org/officeDocument/2006/relationships/hyperlink" Target="https://doi.org/10.1038/s41467-023-43835-6" TargetMode="Externa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hyperlink" Target="https://doi.org/10.1016/j.crm.2024.100613" TargetMode="Externa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38/s41558-023-01642-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i.org/10.1016/j.ress.2023.109653" TargetMode="External"/><Relationship Id="rId4" Type="http://schemas.openxmlformats.org/officeDocument/2006/relationships/styles" Target="styles.xml"/><Relationship Id="rId9" Type="http://schemas.openxmlformats.org/officeDocument/2006/relationships/hyperlink" Target="https://doi.org/10.1016/j.trd.2022.1032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VCTRMTFSc5aXFc2znykynVT/Q==">CgMxLjA4AHIhMWhvVHFpbHNMVkp2ZDlBTXRZTll2MFJDTHZzX051TTVv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762F2F-EFBF-40CC-8E81-45135C37B991}">
  <ds:schemaRefs>
    <ds:schemaRef ds:uri="http://schemas.openxmlformats.org/officeDocument/2006/bibliography"/>
  </ds:schemaRefs>
</ds:datastoreItem>
</file>

<file path=customXml/itemProps3.xml><?xml version="1.0" encoding="utf-8"?>
<ds:datastoreItem xmlns:ds="http://schemas.openxmlformats.org/officeDocument/2006/customXml" ds:itemID="{1488A853-EC41-4903-BA27-F95D29445687}"/>
</file>

<file path=customXml/itemProps4.xml><?xml version="1.0" encoding="utf-8"?>
<ds:datastoreItem xmlns:ds="http://schemas.openxmlformats.org/officeDocument/2006/customXml" ds:itemID="{4B631045-4292-4ED8-B1B5-7F9267B96498}"/>
</file>

<file path=customXml/itemProps5.xml><?xml version="1.0" encoding="utf-8"?>
<ds:datastoreItem xmlns:ds="http://schemas.openxmlformats.org/officeDocument/2006/customXml" ds:itemID="{51F53BFF-8642-4553-9F42-625AE11D2279}"/>
</file>

<file path=docProps/app.xml><?xml version="1.0" encoding="utf-8"?>
<Properties xmlns="http://schemas.openxmlformats.org/officeDocument/2006/extended-properties" xmlns:vt="http://schemas.openxmlformats.org/officeDocument/2006/docPropsVTypes">
  <Template>Normal.dotm</Template>
  <TotalTime>16</TotalTime>
  <Pages>4</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Bronwyn Hayward</dc:creator>
  <cp:lastModifiedBy>Bethany Yee</cp:lastModifiedBy>
  <cp:revision>5</cp:revision>
  <dcterms:created xsi:type="dcterms:W3CDTF">2025-03-01T06:40:00Z</dcterms:created>
  <dcterms:modified xsi:type="dcterms:W3CDTF">2025-08-08T21:00:00Z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