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E9DE" w14:textId="77777777" w:rsidR="00AB56AF" w:rsidRDefault="00AB56AF">
      <w:pPr>
        <w:rPr>
          <w:lang w:val="en-US"/>
        </w:rPr>
      </w:pPr>
    </w:p>
    <w:p w14:paraId="47CF2C90" w14:textId="77777777" w:rsidR="00B970E0" w:rsidRDefault="00B970E0">
      <w:pPr>
        <w:rPr>
          <w:rFonts w:ascii="Arial" w:hAnsi="Arial" w:cs="Arial"/>
          <w:b/>
          <w:bCs/>
        </w:rPr>
      </w:pPr>
    </w:p>
    <w:p w14:paraId="3B031B75" w14:textId="04B8FD04" w:rsidR="00B970E0" w:rsidRPr="00B970E0" w:rsidRDefault="00B970E0">
      <w:pPr>
        <w:rPr>
          <w:rFonts w:ascii="Arial" w:hAnsi="Arial" w:cs="Arial"/>
          <w:b/>
          <w:bCs/>
          <w:sz w:val="22"/>
          <w:szCs w:val="22"/>
        </w:rPr>
      </w:pPr>
      <w:r w:rsidRPr="00B970E0">
        <w:rPr>
          <w:rFonts w:ascii="Arial" w:hAnsi="Arial" w:cs="Arial"/>
          <w:b/>
          <w:bCs/>
          <w:sz w:val="22"/>
          <w:szCs w:val="22"/>
        </w:rPr>
        <w:t>Improving diabetes care in Western Sydney primary care: a PenCS-enabled audit and continuous quality improvement program</w:t>
      </w:r>
    </w:p>
    <w:p w14:paraId="76708F2D" w14:textId="77777777" w:rsidR="00B970E0" w:rsidRPr="00B970E0" w:rsidRDefault="00B970E0">
      <w:pPr>
        <w:rPr>
          <w:rFonts w:ascii="Arial" w:hAnsi="Arial" w:cs="Arial"/>
          <w:b/>
          <w:bCs/>
          <w:sz w:val="22"/>
          <w:szCs w:val="22"/>
        </w:rPr>
      </w:pPr>
    </w:p>
    <w:p w14:paraId="05220A9A" w14:textId="77777777" w:rsidR="00B970E0" w:rsidRPr="00B970E0" w:rsidRDefault="00B970E0" w:rsidP="00B970E0">
      <w:pPr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B970E0">
        <w:rPr>
          <w:rFonts w:ascii="Arial" w:hAnsi="Arial" w:cs="Arial"/>
          <w:b/>
          <w:bCs/>
          <w:sz w:val="22"/>
          <w:szCs w:val="22"/>
          <w:lang w:val="en-US"/>
        </w:rPr>
        <w:t>Background &amp; Aim</w:t>
      </w:r>
      <w:proofErr w:type="gramStart"/>
      <w:r w:rsidRPr="00B970E0">
        <w:rPr>
          <w:rFonts w:ascii="Arial" w:hAnsi="Arial" w:cs="Arial"/>
          <w:sz w:val="22"/>
          <w:szCs w:val="22"/>
          <w:lang w:val="en-US"/>
        </w:rPr>
        <w:t xml:space="preserve">:  </w:t>
      </w:r>
      <w:r w:rsidRPr="00B970E0">
        <w:rPr>
          <w:rFonts w:ascii="Arial" w:hAnsi="Arial" w:cs="Arial"/>
          <w:sz w:val="22"/>
          <w:szCs w:val="22"/>
          <w:lang w:val="en-AU"/>
        </w:rPr>
        <w:t>Type</w:t>
      </w:r>
      <w:proofErr w:type="gramEnd"/>
      <w:r w:rsidRPr="00B970E0">
        <w:rPr>
          <w:rFonts w:ascii="Arial" w:hAnsi="Arial" w:cs="Arial"/>
          <w:sz w:val="22"/>
          <w:szCs w:val="22"/>
          <w:lang w:val="en-AU"/>
        </w:rPr>
        <w:t xml:space="preserve"> 2 diabetes (T2D) places a substantial clinical and operational burden on general practice in Western Sydney. In partnership with Western Sydney Primary Health Network (WSPHN), we co-designed a PenCS-enabled audit and practice support program to identify care gaps and embed pragmatic continuous quality improvement (CQI).</w:t>
      </w:r>
    </w:p>
    <w:p w14:paraId="05FD7650" w14:textId="77777777" w:rsidR="00B970E0" w:rsidRPr="00B970E0" w:rsidRDefault="00B970E0" w:rsidP="00B970E0">
      <w:pPr>
        <w:spacing w:before="120" w:after="120"/>
        <w:rPr>
          <w:rFonts w:ascii="Arial" w:hAnsi="Arial" w:cs="Arial"/>
          <w:sz w:val="22"/>
          <w:szCs w:val="22"/>
          <w:lang w:val="en-AU"/>
        </w:rPr>
      </w:pPr>
      <w:r w:rsidRPr="00B970E0">
        <w:rPr>
          <w:rFonts w:ascii="Arial" w:hAnsi="Arial" w:cs="Arial"/>
          <w:sz w:val="22"/>
          <w:szCs w:val="22"/>
          <w:lang w:val="en-AU"/>
        </w:rPr>
        <w:br/>
        <w:t>To quantify gaps in clinical documentation, metabolic monitoring, and evidence-based therapeutics for people living with T2D, and to inform targeted, practice-level CQI.</w:t>
      </w:r>
    </w:p>
    <w:p w14:paraId="266457C4" w14:textId="67B08FA9" w:rsidR="00B970E0" w:rsidRPr="00B970E0" w:rsidRDefault="00B970E0">
      <w:pPr>
        <w:rPr>
          <w:rFonts w:ascii="Arial" w:hAnsi="Arial" w:cs="Arial"/>
          <w:sz w:val="22"/>
          <w:szCs w:val="22"/>
          <w:lang w:val="en-AU"/>
        </w:rPr>
      </w:pPr>
    </w:p>
    <w:p w14:paraId="2844E2D1" w14:textId="77777777" w:rsidR="00B970E0" w:rsidRPr="00B970E0" w:rsidRDefault="00B970E0" w:rsidP="00B970E0">
      <w:pPr>
        <w:spacing w:before="120" w:after="120"/>
        <w:rPr>
          <w:rFonts w:ascii="Arial" w:hAnsi="Arial" w:cs="Arial"/>
          <w:sz w:val="22"/>
          <w:szCs w:val="22"/>
        </w:rPr>
      </w:pPr>
      <w:r w:rsidRPr="00B970E0">
        <w:rPr>
          <w:rFonts w:ascii="Arial" w:hAnsi="Arial" w:cs="Arial"/>
          <w:b/>
          <w:bCs/>
          <w:sz w:val="22"/>
          <w:szCs w:val="22"/>
          <w:lang w:val="en-AU"/>
        </w:rPr>
        <w:t>Methods:</w:t>
      </w:r>
      <w:r w:rsidRPr="00B970E0">
        <w:rPr>
          <w:rFonts w:ascii="Arial" w:hAnsi="Arial" w:cs="Arial"/>
          <w:sz w:val="22"/>
          <w:szCs w:val="22"/>
          <w:lang w:val="en-AU"/>
        </w:rPr>
        <w:t xml:space="preserve">  </w:t>
      </w:r>
      <w:r w:rsidRPr="00B970E0">
        <w:rPr>
          <w:rFonts w:ascii="Arial" w:hAnsi="Arial" w:cs="Arial"/>
          <w:sz w:val="22"/>
          <w:szCs w:val="22"/>
        </w:rPr>
        <w:t>Cross-sectional audits were conducted using PenCS across seven general practices (November 2024–April 2025). Data were extracted for active patients living with T2D, including HbA1c monitoring (within 12 months; HbA1c &gt;7%), cardiometabolic risk documentation (body mass index [BMI], waist circumference), glucose-lowering therapies (sulfonylureas [SU], SGLT2 inhibitors [SGLT2i], GLP-1 receptor agonists [GLP-1 RA]), and structured care planning (MBS 721 GP Management Plan). Data are shown as weighted shares, including inter-practice variance.</w:t>
      </w:r>
    </w:p>
    <w:p w14:paraId="3A7ED1E6" w14:textId="75BE2D2F" w:rsidR="00B970E0" w:rsidRPr="00B970E0" w:rsidRDefault="00B970E0">
      <w:pPr>
        <w:rPr>
          <w:rFonts w:ascii="Arial" w:hAnsi="Arial" w:cs="Arial"/>
          <w:sz w:val="22"/>
          <w:szCs w:val="22"/>
        </w:rPr>
      </w:pPr>
    </w:p>
    <w:p w14:paraId="58310420" w14:textId="77777777" w:rsidR="00B970E0" w:rsidRPr="00B970E0" w:rsidRDefault="00B970E0" w:rsidP="00B970E0">
      <w:pPr>
        <w:spacing w:before="120" w:after="120"/>
        <w:rPr>
          <w:rFonts w:ascii="Arial" w:hAnsi="Arial" w:cs="Arial"/>
          <w:sz w:val="22"/>
          <w:szCs w:val="22"/>
        </w:rPr>
      </w:pPr>
      <w:r w:rsidRPr="00B970E0">
        <w:rPr>
          <w:rFonts w:ascii="Arial" w:hAnsi="Arial" w:cs="Arial"/>
          <w:b/>
          <w:bCs/>
          <w:sz w:val="22"/>
          <w:szCs w:val="22"/>
        </w:rPr>
        <w:t>Results:</w:t>
      </w:r>
      <w:r w:rsidRPr="00B970E0">
        <w:rPr>
          <w:rFonts w:ascii="Arial" w:hAnsi="Arial" w:cs="Arial"/>
          <w:sz w:val="22"/>
          <w:szCs w:val="22"/>
        </w:rPr>
        <w:t xml:space="preserve">  </w:t>
      </w:r>
      <w:r w:rsidRPr="00B970E0">
        <w:rPr>
          <w:rFonts w:ascii="Arial" w:hAnsi="Arial" w:cs="Arial"/>
          <w:sz w:val="22"/>
          <w:szCs w:val="22"/>
        </w:rPr>
        <w:t>Cross-sectional audits were conducted using PenCS across seven general practices (November 2024–April 2025). Data were extracted for active patients living with T2D, including HbA1c monitoring (within 12 months; HbA1c &gt;7%), cardiometabolic risk documentation (body mass index [BMI], waist circumference), glucose-lowering therapies (sulfonylureas [SU], SGLT2 inhibitors [SGLT2i], GLP-1 receptor agonists [GLP-1 RA]), and structured care planning (MBS 721 GP Management Plan). Data are shown as weighted shares, including inter-practice variance.</w:t>
      </w:r>
    </w:p>
    <w:p w14:paraId="27B60277" w14:textId="6B7819C3" w:rsidR="00B970E0" w:rsidRPr="00B970E0" w:rsidRDefault="00B970E0">
      <w:pPr>
        <w:rPr>
          <w:rFonts w:ascii="Arial" w:hAnsi="Arial" w:cs="Arial"/>
          <w:b/>
          <w:bCs/>
          <w:sz w:val="22"/>
          <w:szCs w:val="22"/>
        </w:rPr>
      </w:pPr>
    </w:p>
    <w:p w14:paraId="5B7B10D3" w14:textId="77777777" w:rsidR="00B970E0" w:rsidRPr="00B970E0" w:rsidRDefault="00B970E0" w:rsidP="00B970E0">
      <w:pPr>
        <w:rPr>
          <w:rFonts w:ascii="Arial" w:hAnsi="Arial" w:cs="Arial"/>
          <w:sz w:val="22"/>
          <w:szCs w:val="22"/>
        </w:rPr>
      </w:pPr>
      <w:r w:rsidRPr="00B970E0">
        <w:rPr>
          <w:rFonts w:ascii="Arial" w:hAnsi="Arial" w:cs="Arial"/>
          <w:b/>
          <w:bCs/>
          <w:sz w:val="22"/>
          <w:szCs w:val="22"/>
        </w:rPr>
        <w:t>Discussion/Conclusion:</w:t>
      </w:r>
      <w:r w:rsidRPr="00B970E0">
        <w:rPr>
          <w:rFonts w:ascii="Arial" w:hAnsi="Arial" w:cs="Arial"/>
          <w:sz w:val="22"/>
          <w:szCs w:val="22"/>
        </w:rPr>
        <w:t xml:space="preserve">  </w:t>
      </w:r>
      <w:r w:rsidRPr="00B970E0">
        <w:rPr>
          <w:rFonts w:ascii="Arial" w:hAnsi="Arial" w:cs="Arial"/>
          <w:sz w:val="22"/>
          <w:szCs w:val="22"/>
        </w:rPr>
        <w:t>This audit identified major gaps in cardiometabolic risk documentation, underuse of cardio-renal protective therapies, and inconsistent structured care planning. Findings are informing a co-designed CQI program incorporating practice feedback, case conferencing, clinician education, and digital tools (</w:t>
      </w:r>
      <w:proofErr w:type="spellStart"/>
      <w:r w:rsidRPr="00B970E0">
        <w:rPr>
          <w:rFonts w:ascii="Arial" w:hAnsi="Arial" w:cs="Arial"/>
          <w:sz w:val="22"/>
          <w:szCs w:val="22"/>
        </w:rPr>
        <w:t>GoShare</w:t>
      </w:r>
      <w:proofErr w:type="spellEnd"/>
      <w:r w:rsidRPr="00B970E0">
        <w:rPr>
          <w:rFonts w:ascii="Arial" w:hAnsi="Arial" w:cs="Arial"/>
          <w:sz w:val="22"/>
          <w:szCs w:val="22"/>
        </w:rPr>
        <w:t>), linked to the Western Sydney “Changing Diabetes – 2kg Challenge”. A repeat audit in 2026 will evaluate impact. This scalable model may be generalisable to other high-burden primary care settings.</w:t>
      </w:r>
    </w:p>
    <w:p w14:paraId="39130B0E" w14:textId="1B415CCD" w:rsidR="00B970E0" w:rsidRPr="00B970E0" w:rsidRDefault="00B970E0">
      <w:pPr>
        <w:rPr>
          <w:rFonts w:ascii="Arial" w:hAnsi="Arial" w:cs="Arial"/>
          <w:sz w:val="22"/>
          <w:szCs w:val="22"/>
        </w:rPr>
      </w:pPr>
    </w:p>
    <w:sectPr w:rsidR="00B970E0" w:rsidRPr="00B97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E0"/>
    <w:rsid w:val="007C296B"/>
    <w:rsid w:val="008A3947"/>
    <w:rsid w:val="00AB56AF"/>
    <w:rsid w:val="00B970E0"/>
    <w:rsid w:val="00BC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784E"/>
  <w15:chartTrackingRefBased/>
  <w15:docId w15:val="{A7C8061F-99F3-43BD-854F-7A1594F5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0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0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0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0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0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0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0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0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0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0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0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0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0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0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0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0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0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F834FC-8710-42F5-879A-A8EF07479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5466D-B401-49A7-9152-88AD04920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03B46-43FB-4819-A88F-9D5B746A990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1985</Characters>
  <Application>Microsoft Office Word</Application>
  <DocSecurity>0</DocSecurity>
  <Lines>58</Lines>
  <Paragraphs>5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Yandall</dc:creator>
  <cp:keywords/>
  <dc:description/>
  <cp:lastModifiedBy>Tanya Yandall</cp:lastModifiedBy>
  <cp:revision>1</cp:revision>
  <dcterms:created xsi:type="dcterms:W3CDTF">2026-02-10T21:53:00Z</dcterms:created>
  <dcterms:modified xsi:type="dcterms:W3CDTF">2026-02-10T21:57:00Z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