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540485"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540485" w14:paraId="5E79EE7E" w14:textId="77777777" w:rsidTr="00D13086">
        <w:tc>
          <w:tcPr>
            <w:tcW w:w="8640" w:type="dxa"/>
            <w:shd w:val="clear" w:color="auto" w:fill="F2F2F2" w:themeFill="background1" w:themeFillShade="F2"/>
          </w:tcPr>
          <w:p w14:paraId="37722391" w14:textId="77777777" w:rsidR="00982257" w:rsidRPr="00982257" w:rsidRDefault="00982257" w:rsidP="00D13086">
            <w:pPr>
              <w:jc w:val="both"/>
              <w:rPr>
                <w:rFonts w:ascii="Arial" w:hAnsi="Arial" w:cs="Arial"/>
                <w:bCs/>
                <w:i/>
                <w:iCs/>
                <w:sz w:val="22"/>
                <w:szCs w:val="22"/>
              </w:rPr>
            </w:pPr>
            <w:r w:rsidRPr="00982257">
              <w:rPr>
                <w:rFonts w:ascii="Arial" w:hAnsi="Arial" w:cs="Arial"/>
                <w:bCs/>
                <w:i/>
                <w:iCs/>
                <w:sz w:val="22"/>
                <w:szCs w:val="22"/>
              </w:rPr>
              <w:t>Wānanga/Talanoa/Dialogue or Workshop</w:t>
            </w:r>
          </w:p>
          <w:p w14:paraId="577AC057" w14:textId="71BB3F23" w:rsidR="004A3628" w:rsidRPr="00540485" w:rsidRDefault="00923B18" w:rsidP="00D13086">
            <w:pPr>
              <w:jc w:val="both"/>
              <w:rPr>
                <w:rFonts w:ascii="Arial" w:hAnsi="Arial" w:cs="Arial"/>
                <w:sz w:val="22"/>
                <w:szCs w:val="22"/>
              </w:rPr>
            </w:pPr>
            <w:r w:rsidRPr="00540485">
              <w:rPr>
                <w:rFonts w:ascii="Arial" w:hAnsi="Arial" w:cs="Arial"/>
                <w:b/>
                <w:sz w:val="22"/>
                <w:szCs w:val="22"/>
              </w:rPr>
              <w:t>POWER Systems: Elevating Pacific Women-Led Innovation to Respond to Multiple Crises</w:t>
            </w:r>
          </w:p>
          <w:p w14:paraId="1B31BF05" w14:textId="77777777" w:rsidR="004A3628" w:rsidRPr="00540485" w:rsidRDefault="004A3628" w:rsidP="00D13086">
            <w:pPr>
              <w:jc w:val="both"/>
              <w:rPr>
                <w:rFonts w:ascii="Arial" w:hAnsi="Arial" w:cs="Arial"/>
                <w:bCs/>
                <w:sz w:val="22"/>
                <w:szCs w:val="22"/>
              </w:rPr>
            </w:pPr>
          </w:p>
        </w:tc>
      </w:tr>
      <w:tr w:rsidR="004A3628" w:rsidRPr="00540485" w14:paraId="1AD42B31" w14:textId="77777777" w:rsidTr="00D13086">
        <w:trPr>
          <w:trHeight w:val="1511"/>
        </w:trPr>
        <w:tc>
          <w:tcPr>
            <w:tcW w:w="8640" w:type="dxa"/>
          </w:tcPr>
          <w:p w14:paraId="260E449E" w14:textId="118E156B" w:rsidR="00540485" w:rsidRPr="004D0107" w:rsidRDefault="00540485" w:rsidP="00540485">
            <w:pPr>
              <w:spacing w:after="160" w:line="259" w:lineRule="auto"/>
              <w:rPr>
                <w:rFonts w:ascii="Arial" w:hAnsi="Arial" w:cs="Arial"/>
                <w:sz w:val="22"/>
                <w:szCs w:val="22"/>
              </w:rPr>
            </w:pPr>
            <w:r w:rsidRPr="004D0107">
              <w:rPr>
                <w:rFonts w:ascii="Arial" w:hAnsi="Arial" w:cs="Arial"/>
                <w:b/>
                <w:bCs/>
                <w:sz w:val="22"/>
                <w:szCs w:val="22"/>
              </w:rPr>
              <w:t>Objectives:</w:t>
            </w:r>
            <w:r w:rsidRPr="004D0107">
              <w:rPr>
                <w:rFonts w:ascii="Arial" w:hAnsi="Arial" w:cs="Arial"/>
                <w:sz w:val="22"/>
                <w:szCs w:val="22"/>
              </w:rPr>
              <w:br/>
              <w:t>• Raise the profile of Pacific Island women working to influence disaster management processes</w:t>
            </w:r>
            <w:r w:rsidRPr="004D0107">
              <w:rPr>
                <w:rFonts w:ascii="Arial" w:hAnsi="Arial" w:cs="Arial"/>
                <w:sz w:val="22"/>
                <w:szCs w:val="22"/>
              </w:rPr>
              <w:br/>
              <w:t>• Highlight Pacific Island women-led innovation to respond to intersecting disasters</w:t>
            </w:r>
            <w:r w:rsidRPr="004D0107">
              <w:rPr>
                <w:rFonts w:ascii="Arial" w:hAnsi="Arial" w:cs="Arial"/>
                <w:sz w:val="22"/>
                <w:szCs w:val="22"/>
              </w:rPr>
              <w:br/>
              <w:t>• Advocate for concrete policy recommendations that integrate gender equality and disability inclusion into disaster management frameworks.</w:t>
            </w:r>
          </w:p>
          <w:p w14:paraId="0C6B2A75" w14:textId="77777777" w:rsidR="00540485" w:rsidRPr="004D0107" w:rsidRDefault="00540485" w:rsidP="00540485">
            <w:pPr>
              <w:spacing w:after="160" w:line="259" w:lineRule="auto"/>
              <w:rPr>
                <w:rFonts w:ascii="Arial" w:hAnsi="Arial" w:cs="Arial"/>
                <w:sz w:val="22"/>
                <w:szCs w:val="22"/>
              </w:rPr>
            </w:pPr>
            <w:r w:rsidRPr="004D0107">
              <w:rPr>
                <w:rFonts w:ascii="Arial" w:hAnsi="Arial" w:cs="Arial"/>
                <w:b/>
                <w:bCs/>
                <w:sz w:val="22"/>
                <w:szCs w:val="22"/>
              </w:rPr>
              <w:t>Rationale:</w:t>
            </w:r>
            <w:r w:rsidRPr="004D0107">
              <w:rPr>
                <w:rFonts w:ascii="Arial" w:hAnsi="Arial" w:cs="Arial"/>
                <w:sz w:val="22"/>
                <w:szCs w:val="22"/>
              </w:rPr>
              <w:br/>
              <w:t>Pacific women’s leadership in climate change adaptation and early warning systems is critical to building inclusive and resilient communities. Despite systemic barriers, Pacific women are at the forefront of innovative solutions that address the intersecting challenges of climate change, disasters, and health emergencies. This Talanoa session will explore how Pacific women are leading these efforts, the enabling factors for their leadership, and what is needed to further enhance their impact.</w:t>
            </w:r>
          </w:p>
          <w:p w14:paraId="26A87143" w14:textId="477122E7"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 xml:space="preserve">In 2009, the co-creation of the Women’s Weather Watch model in Fiji evolved from a simple SMS platform for rural women to an innovative information communication system that monitors approaching </w:t>
            </w:r>
            <w:r w:rsidR="00A24E48">
              <w:rPr>
                <w:rFonts w:ascii="Arial" w:hAnsi="Arial" w:cs="Arial"/>
                <w:sz w:val="22"/>
                <w:szCs w:val="22"/>
              </w:rPr>
              <w:t>cyclones</w:t>
            </w:r>
            <w:r w:rsidRPr="004D0107">
              <w:rPr>
                <w:rFonts w:ascii="Arial" w:hAnsi="Arial" w:cs="Arial"/>
                <w:sz w:val="22"/>
                <w:szCs w:val="22"/>
              </w:rPr>
              <w:t xml:space="preserve"> and disaster management in communities. This system provides real-time information and serves as an advocacy platform for the involvement and consultation of women in disaster management and humanitarian relief efforts.</w:t>
            </w:r>
          </w:p>
          <w:p w14:paraId="270DDE60" w14:textId="11361FF2"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Through the Shifting the Power Coalition, this model was adapted by ActionAid Vanuatu, now managing the Women Wetem Weta platform. This platform supports young Ni-Vanuatu women to learn about weather patterns, understand reports from the Bureau of Meteorology, and develop early warning messages to inform their communities of impending cyclones and other extreme weather events.</w:t>
            </w:r>
            <w:r w:rsidR="00F83A47">
              <w:rPr>
                <w:rFonts w:ascii="Arial" w:hAnsi="Arial" w:cs="Arial"/>
                <w:sz w:val="22"/>
                <w:szCs w:val="22"/>
              </w:rPr>
              <w:t xml:space="preserve"> </w:t>
            </w:r>
            <w:r w:rsidRPr="004D0107">
              <w:rPr>
                <w:rFonts w:ascii="Arial" w:hAnsi="Arial" w:cs="Arial"/>
                <w:sz w:val="22"/>
                <w:szCs w:val="22"/>
              </w:rPr>
              <w:t>Through the use of bulk SMS, WWW now reaches half of the Vanuatu population via the Digicel mobile phone network.</w:t>
            </w:r>
          </w:p>
          <w:p w14:paraId="5A18C3D8" w14:textId="1FDB74CD"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 xml:space="preserve">In 2021, the model was adapted further with Coalition partners in Papua New Guinea and </w:t>
            </w:r>
            <w:r w:rsidR="00F83A47">
              <w:rPr>
                <w:rFonts w:ascii="Arial" w:hAnsi="Arial" w:cs="Arial"/>
                <w:sz w:val="22"/>
                <w:szCs w:val="22"/>
              </w:rPr>
              <w:t>Bougainville</w:t>
            </w:r>
            <w:r w:rsidRPr="004D0107">
              <w:rPr>
                <w:rFonts w:ascii="Arial" w:hAnsi="Arial" w:cs="Arial"/>
                <w:sz w:val="22"/>
                <w:szCs w:val="22"/>
              </w:rPr>
              <w:t xml:space="preserve"> to respond to the COVID-19 crisis. Meri Gat Pawa, Meri Gat Infomesen disseminated 5.6 million SMS alerts to over one million people on COVID prevention and response, as well as prevention of gender-based violence.</w:t>
            </w:r>
          </w:p>
          <w:p w14:paraId="32F63E9B" w14:textId="33880197"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 xml:space="preserve">Appropriate and accessible technology has been an accelerator of change for women in existing initiatives by amplifying their voice and outreach, as well as enabling their leadership in community-led responses. Women-led and disability-inclusive information–communication systems can increase local women’s engagement and use of climate services to develop and promote climate adaptation strategies. </w:t>
            </w:r>
          </w:p>
          <w:p w14:paraId="2BCC8DA3" w14:textId="588CF4DC"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 xml:space="preserve">Investing in the leadership and agency of women as key resource people in building community resilience is critical, given their gender role in managing food, water, and health security in families and communities. However, there is a need for reform in </w:t>
            </w:r>
            <w:r w:rsidRPr="004D0107">
              <w:rPr>
                <w:rFonts w:ascii="Arial" w:hAnsi="Arial" w:cs="Arial"/>
                <w:sz w:val="22"/>
                <w:szCs w:val="22"/>
              </w:rPr>
              <w:lastRenderedPageBreak/>
              <w:t>how resources are allocated and livelihood programs are developed so that women’s contribution in the informal or micro-economic level is elevated</w:t>
            </w:r>
            <w:r w:rsidR="00A24E48">
              <w:rPr>
                <w:rFonts w:ascii="Arial" w:hAnsi="Arial" w:cs="Arial"/>
                <w:sz w:val="22"/>
                <w:szCs w:val="22"/>
              </w:rPr>
              <w:t>.</w:t>
            </w:r>
          </w:p>
          <w:p w14:paraId="18543124" w14:textId="77777777" w:rsidR="00540485" w:rsidRPr="004D0107" w:rsidRDefault="00005FC8" w:rsidP="00540485">
            <w:pPr>
              <w:spacing w:after="160" w:line="259" w:lineRule="auto"/>
              <w:rPr>
                <w:rFonts w:ascii="Arial" w:hAnsi="Arial" w:cs="Arial"/>
                <w:sz w:val="22"/>
                <w:szCs w:val="22"/>
              </w:rPr>
            </w:pPr>
            <w:r>
              <w:rPr>
                <w:rFonts w:ascii="Arial" w:hAnsi="Arial" w:cs="Arial"/>
                <w:sz w:val="22"/>
                <w:szCs w:val="22"/>
              </w:rPr>
              <w:pict w14:anchorId="5398C018">
                <v:rect id="_x0000_i1025" style="width:0;height:.75pt" o:hralign="center" o:hrstd="t" o:hrnoshade="t" o:hr="t" fillcolor="#404040" stroked="f"/>
              </w:pict>
            </w:r>
          </w:p>
          <w:p w14:paraId="70EDFF54" w14:textId="2CE29DD5" w:rsidR="00540485" w:rsidRPr="004D0107" w:rsidRDefault="00540485" w:rsidP="00540485">
            <w:pPr>
              <w:spacing w:after="160" w:line="259" w:lineRule="auto"/>
              <w:rPr>
                <w:rFonts w:ascii="Arial" w:hAnsi="Arial" w:cs="Arial"/>
                <w:sz w:val="22"/>
                <w:szCs w:val="22"/>
              </w:rPr>
            </w:pPr>
            <w:r w:rsidRPr="004D0107">
              <w:rPr>
                <w:rFonts w:ascii="Arial" w:hAnsi="Arial" w:cs="Arial"/>
                <w:sz w:val="22"/>
                <w:szCs w:val="22"/>
              </w:rPr>
              <w:t xml:space="preserve">This session will be conducted </w:t>
            </w:r>
            <w:r w:rsidRPr="00540485">
              <w:rPr>
                <w:rFonts w:ascii="Arial" w:hAnsi="Arial" w:cs="Arial"/>
                <w:sz w:val="22"/>
                <w:szCs w:val="22"/>
              </w:rPr>
              <w:t>using the Coalition’s “On the Mat”</w:t>
            </w:r>
            <w:r w:rsidRPr="004D0107">
              <w:rPr>
                <w:rFonts w:ascii="Arial" w:hAnsi="Arial" w:cs="Arial"/>
                <w:sz w:val="22"/>
                <w:szCs w:val="22"/>
              </w:rPr>
              <w:t xml:space="preserve"> approach</w:t>
            </w:r>
            <w:r w:rsidRPr="00540485">
              <w:rPr>
                <w:rFonts w:ascii="Arial" w:hAnsi="Arial" w:cs="Arial"/>
                <w:sz w:val="22"/>
                <w:szCs w:val="22"/>
              </w:rPr>
              <w:t xml:space="preserve"> that has been designed to encourage </w:t>
            </w:r>
            <w:r w:rsidRPr="004D0107">
              <w:rPr>
                <w:rFonts w:ascii="Arial" w:hAnsi="Arial" w:cs="Arial"/>
                <w:sz w:val="22"/>
                <w:szCs w:val="22"/>
              </w:rPr>
              <w:t>participatory, and reflective discussions</w:t>
            </w:r>
            <w:r w:rsidRPr="00540485">
              <w:rPr>
                <w:rFonts w:ascii="Arial" w:hAnsi="Arial" w:cs="Arial"/>
                <w:sz w:val="22"/>
                <w:szCs w:val="22"/>
              </w:rPr>
              <w:t xml:space="preserve"> with the audience</w:t>
            </w:r>
            <w:r w:rsidRPr="004D0107">
              <w:rPr>
                <w:rFonts w:ascii="Arial" w:hAnsi="Arial" w:cs="Arial"/>
                <w:sz w:val="22"/>
                <w:szCs w:val="22"/>
              </w:rPr>
              <w:t>. The session will involve:</w:t>
            </w:r>
          </w:p>
          <w:p w14:paraId="717CE5AC" w14:textId="77777777" w:rsidR="001C307F" w:rsidRDefault="001C307F" w:rsidP="00540485">
            <w:pPr>
              <w:numPr>
                <w:ilvl w:val="0"/>
                <w:numId w:val="3"/>
              </w:numPr>
              <w:spacing w:after="160" w:line="259" w:lineRule="auto"/>
              <w:rPr>
                <w:rFonts w:ascii="Arial" w:hAnsi="Arial" w:cs="Arial"/>
                <w:sz w:val="22"/>
                <w:szCs w:val="22"/>
              </w:rPr>
            </w:pPr>
            <w:r>
              <w:rPr>
                <w:rFonts w:ascii="Arial" w:hAnsi="Arial" w:cs="Arial"/>
                <w:sz w:val="22"/>
                <w:szCs w:val="22"/>
              </w:rPr>
              <w:t>Presentation on the 2025 POWER Systems research</w:t>
            </w:r>
          </w:p>
          <w:p w14:paraId="75691DC4" w14:textId="1652157B" w:rsidR="00540485" w:rsidRPr="004D0107" w:rsidRDefault="00540485" w:rsidP="00540485">
            <w:pPr>
              <w:numPr>
                <w:ilvl w:val="0"/>
                <w:numId w:val="3"/>
              </w:numPr>
              <w:spacing w:after="160" w:line="259" w:lineRule="auto"/>
              <w:rPr>
                <w:rFonts w:ascii="Arial" w:hAnsi="Arial" w:cs="Arial"/>
                <w:sz w:val="22"/>
                <w:szCs w:val="22"/>
              </w:rPr>
            </w:pPr>
            <w:r w:rsidRPr="004D0107">
              <w:rPr>
                <w:rFonts w:ascii="Arial" w:hAnsi="Arial" w:cs="Arial"/>
                <w:sz w:val="22"/>
                <w:szCs w:val="22"/>
              </w:rPr>
              <w:t xml:space="preserve">Interactive storytelling and </w:t>
            </w:r>
            <w:r w:rsidR="001C307F">
              <w:rPr>
                <w:rFonts w:ascii="Arial" w:hAnsi="Arial" w:cs="Arial"/>
                <w:sz w:val="22"/>
                <w:szCs w:val="22"/>
              </w:rPr>
              <w:t xml:space="preserve">breakout </w:t>
            </w:r>
            <w:r w:rsidRPr="004D0107">
              <w:rPr>
                <w:rFonts w:ascii="Arial" w:hAnsi="Arial" w:cs="Arial"/>
                <w:sz w:val="22"/>
                <w:szCs w:val="22"/>
              </w:rPr>
              <w:t xml:space="preserve">group discussions </w:t>
            </w:r>
          </w:p>
          <w:p w14:paraId="5CA7E9E7" w14:textId="77777777" w:rsidR="00540485" w:rsidRPr="004D0107" w:rsidRDefault="00540485" w:rsidP="00540485">
            <w:pPr>
              <w:numPr>
                <w:ilvl w:val="0"/>
                <w:numId w:val="3"/>
              </w:numPr>
              <w:spacing w:after="160" w:line="259" w:lineRule="auto"/>
              <w:rPr>
                <w:rFonts w:ascii="Arial" w:hAnsi="Arial" w:cs="Arial"/>
                <w:sz w:val="22"/>
                <w:szCs w:val="22"/>
              </w:rPr>
            </w:pPr>
            <w:r w:rsidRPr="004D0107">
              <w:rPr>
                <w:rFonts w:ascii="Arial" w:hAnsi="Arial" w:cs="Arial"/>
                <w:sz w:val="22"/>
                <w:szCs w:val="22"/>
              </w:rPr>
              <w:t>Participatory activities where attendees will reflect on their own experiences and share insights on how to enhance Pacific women’s leadership in disaster and climate resilience efforts.</w:t>
            </w:r>
          </w:p>
          <w:p w14:paraId="30C52CF1" w14:textId="77777777" w:rsidR="00540485" w:rsidRPr="004D0107" w:rsidRDefault="00540485" w:rsidP="00540485">
            <w:pPr>
              <w:numPr>
                <w:ilvl w:val="0"/>
                <w:numId w:val="3"/>
              </w:numPr>
              <w:spacing w:after="160" w:line="259" w:lineRule="auto"/>
              <w:rPr>
                <w:rFonts w:ascii="Arial" w:hAnsi="Arial" w:cs="Arial"/>
                <w:sz w:val="22"/>
                <w:szCs w:val="22"/>
              </w:rPr>
            </w:pPr>
            <w:r w:rsidRPr="004D0107">
              <w:rPr>
                <w:rFonts w:ascii="Arial" w:hAnsi="Arial" w:cs="Arial"/>
                <w:sz w:val="22"/>
                <w:szCs w:val="22"/>
              </w:rPr>
              <w:t>A hybrid inclusivity approach, with dedicated facilitators for online and in-person participants to ensure equitable engagement.</w:t>
            </w:r>
          </w:p>
          <w:p w14:paraId="2B13348F" w14:textId="4FE2372D" w:rsidR="004A3628" w:rsidRPr="00964E75" w:rsidRDefault="00540485" w:rsidP="00964E75">
            <w:pPr>
              <w:spacing w:after="160" w:line="259" w:lineRule="auto"/>
              <w:rPr>
                <w:rFonts w:ascii="Arial" w:hAnsi="Arial" w:cs="Arial"/>
                <w:sz w:val="22"/>
                <w:szCs w:val="22"/>
              </w:rPr>
            </w:pPr>
            <w:r w:rsidRPr="004D0107">
              <w:rPr>
                <w:rFonts w:ascii="Arial" w:hAnsi="Arial" w:cs="Arial"/>
                <w:sz w:val="22"/>
                <w:szCs w:val="22"/>
              </w:rPr>
              <w:t>This session is timely and significant as it addresses the urgent need for inclusive and gender-responsive approaches to disaster management and climate adaptation.</w:t>
            </w:r>
          </w:p>
        </w:tc>
      </w:tr>
      <w:tr w:rsidR="004A3628" w:rsidRPr="00540485" w14:paraId="5608F54F" w14:textId="77777777" w:rsidTr="00D13086">
        <w:trPr>
          <w:trHeight w:val="576"/>
        </w:trPr>
        <w:tc>
          <w:tcPr>
            <w:tcW w:w="8640" w:type="dxa"/>
          </w:tcPr>
          <w:p w14:paraId="5889B717" w14:textId="77777777" w:rsidR="004A3628" w:rsidRPr="00540485" w:rsidRDefault="004A3628" w:rsidP="00D13086">
            <w:pPr>
              <w:jc w:val="both"/>
              <w:rPr>
                <w:rFonts w:ascii="Arial" w:hAnsi="Arial" w:cs="Arial"/>
                <w:b/>
                <w:sz w:val="22"/>
                <w:szCs w:val="22"/>
              </w:rPr>
            </w:pPr>
            <w:r w:rsidRPr="00540485">
              <w:rPr>
                <w:rFonts w:ascii="Arial" w:hAnsi="Arial" w:cs="Arial"/>
                <w:b/>
                <w:sz w:val="22"/>
                <w:szCs w:val="22"/>
              </w:rPr>
              <w:lastRenderedPageBreak/>
              <w:t>PARTICIPANTS</w:t>
            </w:r>
          </w:p>
          <w:p w14:paraId="3641C15A" w14:textId="77777777" w:rsidR="004A3628" w:rsidRPr="00540485" w:rsidRDefault="004A3628" w:rsidP="00D13086">
            <w:pPr>
              <w:jc w:val="both"/>
              <w:rPr>
                <w:rFonts w:ascii="Arial" w:hAnsi="Arial" w:cs="Arial"/>
                <w:b/>
                <w:sz w:val="22"/>
                <w:szCs w:val="22"/>
              </w:rPr>
            </w:pPr>
          </w:p>
          <w:p w14:paraId="36354CA0"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Participant 1</w:t>
            </w:r>
          </w:p>
          <w:p w14:paraId="35C973DC"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 xml:space="preserve">Full Name: </w:t>
            </w:r>
            <w:r w:rsidRPr="001C307F">
              <w:rPr>
                <w:rFonts w:ascii="Arial" w:hAnsi="Arial" w:cs="Arial"/>
                <w:bCs/>
                <w:sz w:val="22"/>
                <w:szCs w:val="22"/>
              </w:rPr>
              <w:t>Flora Vano</w:t>
            </w:r>
          </w:p>
          <w:p w14:paraId="0C6EA1AE"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 xml:space="preserve">Organisation: </w:t>
            </w:r>
            <w:r w:rsidRPr="001C307F">
              <w:rPr>
                <w:rFonts w:ascii="Arial" w:hAnsi="Arial" w:cs="Arial"/>
                <w:bCs/>
                <w:sz w:val="22"/>
                <w:szCs w:val="22"/>
              </w:rPr>
              <w:t>ActionAid Vanuatu</w:t>
            </w:r>
          </w:p>
          <w:p w14:paraId="0B3D5320" w14:textId="5CDD98A9"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 xml:space="preserve">Bio: </w:t>
            </w:r>
            <w:r w:rsidRPr="001C307F">
              <w:rPr>
                <w:rFonts w:ascii="Arial" w:hAnsi="Arial" w:cs="Arial"/>
                <w:bCs/>
                <w:sz w:val="22"/>
                <w:szCs w:val="22"/>
              </w:rPr>
              <w:t xml:space="preserve">Flora leads the Women I </w:t>
            </w:r>
            <w:proofErr w:type="spellStart"/>
            <w:r w:rsidRPr="001C307F">
              <w:rPr>
                <w:rFonts w:ascii="Arial" w:hAnsi="Arial" w:cs="Arial"/>
                <w:bCs/>
                <w:sz w:val="22"/>
                <w:szCs w:val="22"/>
              </w:rPr>
              <w:t>TokTok</w:t>
            </w:r>
            <w:proofErr w:type="spellEnd"/>
            <w:r w:rsidRPr="001C307F">
              <w:rPr>
                <w:rFonts w:ascii="Arial" w:hAnsi="Arial" w:cs="Arial"/>
                <w:bCs/>
                <w:sz w:val="22"/>
                <w:szCs w:val="22"/>
              </w:rPr>
              <w:t xml:space="preserve"> </w:t>
            </w:r>
            <w:proofErr w:type="spellStart"/>
            <w:r w:rsidRPr="001C307F">
              <w:rPr>
                <w:rFonts w:ascii="Arial" w:hAnsi="Arial" w:cs="Arial"/>
                <w:bCs/>
                <w:sz w:val="22"/>
                <w:szCs w:val="22"/>
              </w:rPr>
              <w:t>Tugeta</w:t>
            </w:r>
            <w:proofErr w:type="spellEnd"/>
            <w:r w:rsidRPr="001C307F">
              <w:rPr>
                <w:rFonts w:ascii="Arial" w:hAnsi="Arial" w:cs="Arial"/>
                <w:bCs/>
                <w:sz w:val="22"/>
                <w:szCs w:val="22"/>
              </w:rPr>
              <w:t xml:space="preserve"> network and the Women </w:t>
            </w:r>
            <w:proofErr w:type="spellStart"/>
            <w:r w:rsidRPr="001C307F">
              <w:rPr>
                <w:rFonts w:ascii="Arial" w:hAnsi="Arial" w:cs="Arial"/>
                <w:bCs/>
                <w:sz w:val="22"/>
                <w:szCs w:val="22"/>
              </w:rPr>
              <w:t>Wetem</w:t>
            </w:r>
            <w:proofErr w:type="spellEnd"/>
            <w:r w:rsidRPr="001C307F">
              <w:rPr>
                <w:rFonts w:ascii="Arial" w:hAnsi="Arial" w:cs="Arial"/>
                <w:bCs/>
                <w:sz w:val="22"/>
                <w:szCs w:val="22"/>
              </w:rPr>
              <w:t xml:space="preserve"> Weta program, empowering women, including those with disabilities, to enhance disaster preparedness and community resilience. </w:t>
            </w:r>
          </w:p>
          <w:p w14:paraId="4AAAADF8" w14:textId="77777777" w:rsidR="001C307F" w:rsidRPr="001C307F" w:rsidRDefault="001C307F" w:rsidP="001C307F">
            <w:pPr>
              <w:jc w:val="both"/>
              <w:rPr>
                <w:rFonts w:ascii="Arial" w:hAnsi="Arial" w:cs="Arial"/>
                <w:b/>
                <w:sz w:val="22"/>
                <w:szCs w:val="22"/>
                <w:u w:val="single"/>
              </w:rPr>
            </w:pPr>
          </w:p>
          <w:p w14:paraId="10E0D78B"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Participant 1 Contribution:</w:t>
            </w:r>
          </w:p>
          <w:p w14:paraId="1CB997CF" w14:textId="7A3913AF" w:rsidR="001C307F" w:rsidRPr="001C307F" w:rsidRDefault="001C307F" w:rsidP="001C307F">
            <w:pPr>
              <w:jc w:val="both"/>
              <w:rPr>
                <w:rFonts w:ascii="Arial" w:hAnsi="Arial" w:cs="Arial"/>
                <w:bCs/>
                <w:sz w:val="22"/>
                <w:szCs w:val="22"/>
              </w:rPr>
            </w:pPr>
            <w:r w:rsidRPr="001C307F">
              <w:rPr>
                <w:rFonts w:ascii="Arial" w:hAnsi="Arial" w:cs="Arial"/>
                <w:bCs/>
                <w:sz w:val="22"/>
                <w:szCs w:val="22"/>
              </w:rPr>
              <w:t xml:space="preserve">Flora will share insights on the Women </w:t>
            </w:r>
            <w:proofErr w:type="spellStart"/>
            <w:r w:rsidRPr="001C307F">
              <w:rPr>
                <w:rFonts w:ascii="Arial" w:hAnsi="Arial" w:cs="Arial"/>
                <w:bCs/>
                <w:sz w:val="22"/>
                <w:szCs w:val="22"/>
              </w:rPr>
              <w:t>Wetem</w:t>
            </w:r>
            <w:proofErr w:type="spellEnd"/>
            <w:r w:rsidRPr="001C307F">
              <w:rPr>
                <w:rFonts w:ascii="Arial" w:hAnsi="Arial" w:cs="Arial"/>
                <w:bCs/>
                <w:sz w:val="22"/>
                <w:szCs w:val="22"/>
              </w:rPr>
              <w:t xml:space="preserve"> Weta platform, a women-led early warning system that has reached 30,000 people in Vanuatu. She will discuss how the program has enhanced disaster preparedness, elevated women’s roles as community leaders, and integrated gender equality and disability inclusion into disaster management. </w:t>
            </w:r>
          </w:p>
          <w:p w14:paraId="5A56FDEA" w14:textId="77777777" w:rsidR="004A3628" w:rsidRPr="00540485" w:rsidRDefault="004A3628" w:rsidP="00D13086">
            <w:pPr>
              <w:jc w:val="both"/>
              <w:rPr>
                <w:rFonts w:ascii="Arial" w:hAnsi="Arial" w:cs="Arial"/>
                <w:b/>
                <w:sz w:val="22"/>
                <w:szCs w:val="22"/>
              </w:rPr>
            </w:pPr>
          </w:p>
          <w:p w14:paraId="5657E8AD" w14:textId="77777777" w:rsidR="004A3628" w:rsidRPr="00540485" w:rsidRDefault="004A3628" w:rsidP="00D13086">
            <w:pPr>
              <w:jc w:val="both"/>
              <w:rPr>
                <w:rFonts w:ascii="Arial" w:hAnsi="Arial" w:cs="Arial"/>
                <w:b/>
                <w:sz w:val="22"/>
                <w:szCs w:val="22"/>
                <w:u w:val="single"/>
              </w:rPr>
            </w:pPr>
            <w:r w:rsidRPr="00540485">
              <w:rPr>
                <w:rFonts w:ascii="Arial" w:hAnsi="Arial" w:cs="Arial"/>
                <w:b/>
                <w:sz w:val="22"/>
                <w:szCs w:val="22"/>
                <w:u w:val="single"/>
              </w:rPr>
              <w:t>Participant 2</w:t>
            </w:r>
          </w:p>
          <w:p w14:paraId="0EC4C524" w14:textId="77777777" w:rsidR="001C307F" w:rsidRPr="001C307F" w:rsidRDefault="001C307F" w:rsidP="001C307F">
            <w:pPr>
              <w:jc w:val="both"/>
              <w:rPr>
                <w:rFonts w:ascii="Arial" w:hAnsi="Arial" w:cs="Arial"/>
                <w:b/>
                <w:sz w:val="22"/>
                <w:szCs w:val="22"/>
              </w:rPr>
            </w:pPr>
            <w:r w:rsidRPr="001C307F">
              <w:rPr>
                <w:rFonts w:ascii="Arial" w:hAnsi="Arial" w:cs="Arial"/>
                <w:b/>
                <w:sz w:val="22"/>
                <w:szCs w:val="22"/>
              </w:rPr>
              <w:t xml:space="preserve">Full Name: </w:t>
            </w:r>
            <w:r w:rsidRPr="001C307F">
              <w:rPr>
                <w:rFonts w:ascii="Arial" w:hAnsi="Arial" w:cs="Arial"/>
                <w:bCs/>
                <w:sz w:val="22"/>
                <w:szCs w:val="22"/>
              </w:rPr>
              <w:t>Virginia Tome</w:t>
            </w:r>
          </w:p>
          <w:p w14:paraId="2DCBA85B" w14:textId="4F9DF0A7" w:rsidR="001C307F" w:rsidRPr="001C307F" w:rsidRDefault="001C307F" w:rsidP="001C307F">
            <w:pPr>
              <w:jc w:val="both"/>
              <w:rPr>
                <w:rFonts w:ascii="Arial" w:hAnsi="Arial" w:cs="Arial"/>
                <w:b/>
                <w:sz w:val="22"/>
                <w:szCs w:val="22"/>
              </w:rPr>
            </w:pPr>
            <w:r w:rsidRPr="001C307F">
              <w:rPr>
                <w:rFonts w:ascii="Arial" w:hAnsi="Arial" w:cs="Arial"/>
                <w:b/>
                <w:sz w:val="22"/>
                <w:szCs w:val="22"/>
              </w:rPr>
              <w:t xml:space="preserve">Organisation: </w:t>
            </w:r>
            <w:r w:rsidRPr="001C307F">
              <w:rPr>
                <w:rFonts w:ascii="Arial" w:hAnsi="Arial" w:cs="Arial"/>
                <w:bCs/>
                <w:sz w:val="22"/>
                <w:szCs w:val="22"/>
              </w:rPr>
              <w:t>Shifting the Power Coalition</w:t>
            </w:r>
          </w:p>
          <w:p w14:paraId="79068053" w14:textId="34932D9C" w:rsidR="001C307F" w:rsidRPr="001C307F" w:rsidRDefault="001C307F" w:rsidP="001C307F">
            <w:pPr>
              <w:jc w:val="both"/>
              <w:rPr>
                <w:rFonts w:ascii="Arial" w:hAnsi="Arial" w:cs="Arial"/>
                <w:bCs/>
                <w:sz w:val="22"/>
                <w:szCs w:val="22"/>
              </w:rPr>
            </w:pPr>
            <w:r w:rsidRPr="001C307F">
              <w:rPr>
                <w:rFonts w:ascii="Arial" w:hAnsi="Arial" w:cs="Arial"/>
                <w:b/>
                <w:sz w:val="22"/>
                <w:szCs w:val="22"/>
              </w:rPr>
              <w:t>Bio</w:t>
            </w:r>
            <w:r w:rsidR="00982257">
              <w:rPr>
                <w:rFonts w:ascii="Arial" w:hAnsi="Arial" w:cs="Arial"/>
                <w:b/>
                <w:sz w:val="22"/>
                <w:szCs w:val="22"/>
              </w:rPr>
              <w:t>:</w:t>
            </w:r>
            <w:r w:rsidRPr="001C307F">
              <w:rPr>
                <w:rFonts w:ascii="Arial" w:hAnsi="Arial" w:cs="Arial"/>
                <w:b/>
                <w:sz w:val="22"/>
                <w:szCs w:val="22"/>
              </w:rPr>
              <w:t xml:space="preserve"> </w:t>
            </w:r>
            <w:r w:rsidRPr="001C307F">
              <w:rPr>
                <w:rFonts w:ascii="Arial" w:hAnsi="Arial" w:cs="Arial"/>
                <w:bCs/>
                <w:sz w:val="22"/>
                <w:szCs w:val="22"/>
              </w:rPr>
              <w:t>Virginia supports young women’s leadership in disaster planning and humanitarian coordination, focusing on climate change impacts and community resilience. Her work fosters innovative, culturally sensitive approaches to advance sustainable development and social inclusion across the Pacific.</w:t>
            </w:r>
          </w:p>
          <w:p w14:paraId="0975E51E" w14:textId="77777777" w:rsidR="001C307F" w:rsidRPr="001C307F" w:rsidRDefault="001C307F" w:rsidP="001C307F">
            <w:pPr>
              <w:jc w:val="both"/>
              <w:rPr>
                <w:rFonts w:ascii="Arial" w:hAnsi="Arial" w:cs="Arial"/>
                <w:b/>
                <w:sz w:val="22"/>
                <w:szCs w:val="22"/>
              </w:rPr>
            </w:pPr>
          </w:p>
          <w:p w14:paraId="0AE37835" w14:textId="77777777" w:rsidR="001C307F" w:rsidRPr="001C307F" w:rsidRDefault="001C307F" w:rsidP="001C307F">
            <w:pPr>
              <w:jc w:val="both"/>
              <w:rPr>
                <w:rFonts w:ascii="Arial" w:hAnsi="Arial" w:cs="Arial"/>
                <w:b/>
                <w:sz w:val="22"/>
                <w:szCs w:val="22"/>
              </w:rPr>
            </w:pPr>
            <w:r w:rsidRPr="001C307F">
              <w:rPr>
                <w:rFonts w:ascii="Arial" w:hAnsi="Arial" w:cs="Arial"/>
                <w:b/>
                <w:sz w:val="22"/>
                <w:szCs w:val="22"/>
              </w:rPr>
              <w:t>Participant 2 Contribution:</w:t>
            </w:r>
          </w:p>
          <w:p w14:paraId="556D54E7" w14:textId="53874798" w:rsidR="004A3628" w:rsidRDefault="001C307F" w:rsidP="001C307F">
            <w:pPr>
              <w:jc w:val="both"/>
              <w:rPr>
                <w:rFonts w:ascii="Arial" w:hAnsi="Arial" w:cs="Arial"/>
                <w:bCs/>
                <w:sz w:val="22"/>
                <w:szCs w:val="22"/>
              </w:rPr>
            </w:pPr>
            <w:r w:rsidRPr="001C307F">
              <w:rPr>
                <w:rFonts w:ascii="Arial" w:hAnsi="Arial" w:cs="Arial"/>
                <w:bCs/>
                <w:sz w:val="22"/>
                <w:szCs w:val="22"/>
              </w:rPr>
              <w:t xml:space="preserve">Virginia will discuss her work with the Coalition’s young women </w:t>
            </w:r>
            <w:proofErr w:type="gramStart"/>
            <w:r w:rsidRPr="001C307F">
              <w:rPr>
                <w:rFonts w:ascii="Arial" w:hAnsi="Arial" w:cs="Arial"/>
                <w:bCs/>
                <w:sz w:val="22"/>
                <w:szCs w:val="22"/>
              </w:rPr>
              <w:t>leaders</w:t>
            </w:r>
            <w:proofErr w:type="gramEnd"/>
            <w:r w:rsidRPr="001C307F">
              <w:rPr>
                <w:rFonts w:ascii="Arial" w:hAnsi="Arial" w:cs="Arial"/>
                <w:bCs/>
                <w:sz w:val="22"/>
                <w:szCs w:val="22"/>
              </w:rPr>
              <w:t xml:space="preserve"> network, focusing on feminist engagement in disaster planning and humanitarian coordination. She will share examples of youth-led programs, such as the Rise Up! Project, and highlight how young women are driving innovative, culturally sensitive solutions to </w:t>
            </w:r>
            <w:r w:rsidRPr="001C307F">
              <w:rPr>
                <w:rFonts w:ascii="Arial" w:hAnsi="Arial" w:cs="Arial"/>
                <w:bCs/>
                <w:sz w:val="22"/>
                <w:szCs w:val="22"/>
              </w:rPr>
              <w:lastRenderedPageBreak/>
              <w:t>climate change and disaster resilience. Virginia will also reflect on the importance of cross-cultural collaboration and the role of young women in shaping inclusive, sustainable development policies in the Pacific.</w:t>
            </w:r>
          </w:p>
          <w:p w14:paraId="462E678F" w14:textId="77777777" w:rsidR="001C307F" w:rsidRDefault="001C307F" w:rsidP="001C307F">
            <w:pPr>
              <w:jc w:val="both"/>
              <w:rPr>
                <w:rFonts w:ascii="Arial" w:hAnsi="Arial" w:cs="Arial"/>
                <w:bCs/>
                <w:sz w:val="22"/>
                <w:szCs w:val="22"/>
              </w:rPr>
            </w:pPr>
          </w:p>
          <w:p w14:paraId="63A3489F"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Participant 3</w:t>
            </w:r>
          </w:p>
          <w:p w14:paraId="0A25E4AA" w14:textId="77777777" w:rsidR="001C307F" w:rsidRPr="001C307F" w:rsidRDefault="001C307F" w:rsidP="001C307F">
            <w:pPr>
              <w:jc w:val="both"/>
              <w:rPr>
                <w:rFonts w:ascii="Arial" w:hAnsi="Arial" w:cs="Arial"/>
                <w:bCs/>
                <w:sz w:val="22"/>
                <w:szCs w:val="22"/>
              </w:rPr>
            </w:pPr>
            <w:r w:rsidRPr="001C307F">
              <w:rPr>
                <w:rFonts w:ascii="Arial" w:hAnsi="Arial" w:cs="Arial"/>
                <w:b/>
                <w:sz w:val="22"/>
                <w:szCs w:val="22"/>
              </w:rPr>
              <w:t>Full Name:</w:t>
            </w:r>
            <w:r w:rsidRPr="001C307F">
              <w:rPr>
                <w:rFonts w:ascii="Arial" w:hAnsi="Arial" w:cs="Arial"/>
                <w:bCs/>
                <w:sz w:val="22"/>
                <w:szCs w:val="22"/>
              </w:rPr>
              <w:t xml:space="preserve"> Vanessa </w:t>
            </w:r>
            <w:proofErr w:type="spellStart"/>
            <w:r w:rsidRPr="001C307F">
              <w:rPr>
                <w:rFonts w:ascii="Arial" w:hAnsi="Arial" w:cs="Arial"/>
                <w:bCs/>
                <w:sz w:val="22"/>
                <w:szCs w:val="22"/>
              </w:rPr>
              <w:t>Heleta</w:t>
            </w:r>
            <w:proofErr w:type="spellEnd"/>
          </w:p>
          <w:p w14:paraId="6AC20C9F" w14:textId="77777777" w:rsidR="001C307F" w:rsidRPr="001C307F" w:rsidRDefault="001C307F" w:rsidP="001C307F">
            <w:pPr>
              <w:jc w:val="both"/>
              <w:rPr>
                <w:rFonts w:ascii="Arial" w:hAnsi="Arial" w:cs="Arial"/>
                <w:bCs/>
                <w:sz w:val="22"/>
                <w:szCs w:val="22"/>
              </w:rPr>
            </w:pPr>
            <w:r w:rsidRPr="001C307F">
              <w:rPr>
                <w:rFonts w:ascii="Arial" w:hAnsi="Arial" w:cs="Arial"/>
                <w:b/>
                <w:sz w:val="22"/>
                <w:szCs w:val="22"/>
              </w:rPr>
              <w:t>Organisation:</w:t>
            </w:r>
            <w:r w:rsidRPr="001C307F">
              <w:rPr>
                <w:rFonts w:ascii="Arial" w:hAnsi="Arial" w:cs="Arial"/>
                <w:bCs/>
                <w:sz w:val="22"/>
                <w:szCs w:val="22"/>
              </w:rPr>
              <w:t xml:space="preserve"> Talitha Project</w:t>
            </w:r>
          </w:p>
          <w:p w14:paraId="316B18D0" w14:textId="7ADFFAB3" w:rsidR="001C307F" w:rsidRPr="001C307F" w:rsidRDefault="001C307F" w:rsidP="001C307F">
            <w:pPr>
              <w:jc w:val="both"/>
              <w:rPr>
                <w:rFonts w:ascii="Arial" w:hAnsi="Arial" w:cs="Arial"/>
                <w:bCs/>
                <w:sz w:val="22"/>
                <w:szCs w:val="22"/>
              </w:rPr>
            </w:pPr>
            <w:r w:rsidRPr="001C307F">
              <w:rPr>
                <w:rFonts w:ascii="Arial" w:hAnsi="Arial" w:cs="Arial"/>
                <w:b/>
                <w:sz w:val="22"/>
                <w:szCs w:val="22"/>
              </w:rPr>
              <w:t>Bio</w:t>
            </w:r>
            <w:r w:rsidR="00982257">
              <w:rPr>
                <w:rFonts w:ascii="Arial" w:hAnsi="Arial" w:cs="Arial"/>
                <w:b/>
                <w:sz w:val="22"/>
                <w:szCs w:val="22"/>
              </w:rPr>
              <w:t>:</w:t>
            </w:r>
            <w:r w:rsidRPr="001C307F">
              <w:rPr>
                <w:rFonts w:ascii="Arial" w:hAnsi="Arial" w:cs="Arial"/>
                <w:bCs/>
                <w:sz w:val="22"/>
                <w:szCs w:val="22"/>
              </w:rPr>
              <w:t xml:space="preserve"> Vanessa empowers adolescent girls through education, advocacy, and skills training. </w:t>
            </w:r>
            <w:r>
              <w:rPr>
                <w:rFonts w:ascii="Arial" w:hAnsi="Arial" w:cs="Arial"/>
                <w:bCs/>
                <w:sz w:val="22"/>
                <w:szCs w:val="22"/>
              </w:rPr>
              <w:t>As head of the organisation, she supports the capacity building of staff and youth mentors to lead the</w:t>
            </w:r>
            <w:r w:rsidRPr="001C307F">
              <w:rPr>
                <w:rFonts w:ascii="Arial" w:hAnsi="Arial" w:cs="Arial"/>
                <w:bCs/>
                <w:sz w:val="22"/>
                <w:szCs w:val="22"/>
              </w:rPr>
              <w:t xml:space="preserve"> ‘Let Girls be Girls’ campaign and the Lapaha Youth Hub, creating spaces for Tongan youth to address climate challenges. </w:t>
            </w:r>
          </w:p>
          <w:p w14:paraId="74A3B05C" w14:textId="77777777" w:rsidR="001C307F" w:rsidRPr="001C307F" w:rsidRDefault="001C307F" w:rsidP="001C307F">
            <w:pPr>
              <w:jc w:val="both"/>
              <w:rPr>
                <w:rFonts w:ascii="Arial" w:hAnsi="Arial" w:cs="Arial"/>
                <w:bCs/>
                <w:sz w:val="22"/>
                <w:szCs w:val="22"/>
              </w:rPr>
            </w:pPr>
          </w:p>
          <w:p w14:paraId="46B1C098" w14:textId="77777777" w:rsidR="001C307F" w:rsidRPr="001C307F" w:rsidRDefault="001C307F" w:rsidP="001C307F">
            <w:pPr>
              <w:jc w:val="both"/>
              <w:rPr>
                <w:rFonts w:ascii="Arial" w:hAnsi="Arial" w:cs="Arial"/>
                <w:b/>
                <w:sz w:val="22"/>
                <w:szCs w:val="22"/>
              </w:rPr>
            </w:pPr>
            <w:r w:rsidRPr="001C307F">
              <w:rPr>
                <w:rFonts w:ascii="Arial" w:hAnsi="Arial" w:cs="Arial"/>
                <w:b/>
                <w:sz w:val="22"/>
                <w:szCs w:val="22"/>
              </w:rPr>
              <w:t>Participant 3 Contribution:</w:t>
            </w:r>
          </w:p>
          <w:p w14:paraId="4429AF77" w14:textId="58390223" w:rsidR="001C307F" w:rsidRDefault="001C307F" w:rsidP="001C307F">
            <w:pPr>
              <w:jc w:val="both"/>
              <w:rPr>
                <w:rFonts w:ascii="Arial" w:hAnsi="Arial" w:cs="Arial"/>
                <w:bCs/>
                <w:sz w:val="22"/>
                <w:szCs w:val="22"/>
              </w:rPr>
            </w:pPr>
            <w:r>
              <w:rPr>
                <w:rFonts w:ascii="Arial" w:hAnsi="Arial" w:cs="Arial"/>
                <w:bCs/>
                <w:sz w:val="22"/>
                <w:szCs w:val="22"/>
              </w:rPr>
              <w:t xml:space="preserve">In 2022, Vanessa led her team of young women to conduct rapid responses assessments following the Hunga Tonga Hunga </w:t>
            </w:r>
            <w:proofErr w:type="spellStart"/>
            <w:r>
              <w:rPr>
                <w:rFonts w:ascii="Arial" w:hAnsi="Arial" w:cs="Arial"/>
                <w:bCs/>
                <w:sz w:val="22"/>
                <w:szCs w:val="22"/>
              </w:rPr>
              <w:t>Ha’apai</w:t>
            </w:r>
            <w:proofErr w:type="spellEnd"/>
            <w:r>
              <w:rPr>
                <w:rFonts w:ascii="Arial" w:hAnsi="Arial" w:cs="Arial"/>
                <w:bCs/>
                <w:sz w:val="22"/>
                <w:szCs w:val="22"/>
              </w:rPr>
              <w:t xml:space="preserve"> volcanic eruption. </w:t>
            </w:r>
            <w:r w:rsidRPr="001C307F">
              <w:rPr>
                <w:rFonts w:ascii="Arial" w:hAnsi="Arial" w:cs="Arial"/>
                <w:bCs/>
                <w:sz w:val="22"/>
                <w:szCs w:val="22"/>
              </w:rPr>
              <w:t>Vanessa will share her experiences in empowering young women and girls through the Talitha Project, focusing on education, advocacy, and skills training. She will discuss the Lapaha Youth Hub, a space for Tongan youth to design solutions to climate challenges</w:t>
            </w:r>
            <w:r w:rsidR="00F83A47">
              <w:rPr>
                <w:rFonts w:ascii="Arial" w:hAnsi="Arial" w:cs="Arial"/>
                <w:bCs/>
                <w:sz w:val="22"/>
                <w:szCs w:val="22"/>
              </w:rPr>
              <w:t>.</w:t>
            </w:r>
          </w:p>
          <w:p w14:paraId="12D48849" w14:textId="77777777" w:rsidR="001C307F" w:rsidRDefault="001C307F" w:rsidP="001C307F">
            <w:pPr>
              <w:jc w:val="both"/>
              <w:rPr>
                <w:rFonts w:ascii="Arial" w:hAnsi="Arial" w:cs="Arial"/>
                <w:bCs/>
                <w:sz w:val="22"/>
                <w:szCs w:val="22"/>
              </w:rPr>
            </w:pPr>
          </w:p>
          <w:p w14:paraId="0B904688" w14:textId="77777777" w:rsidR="001C307F" w:rsidRPr="001C307F" w:rsidRDefault="001C307F" w:rsidP="001C307F">
            <w:pPr>
              <w:jc w:val="both"/>
              <w:rPr>
                <w:rFonts w:ascii="Arial" w:hAnsi="Arial" w:cs="Arial"/>
                <w:b/>
                <w:sz w:val="22"/>
                <w:szCs w:val="22"/>
                <w:u w:val="single"/>
              </w:rPr>
            </w:pPr>
            <w:r w:rsidRPr="001C307F">
              <w:rPr>
                <w:rFonts w:ascii="Arial" w:hAnsi="Arial" w:cs="Arial"/>
                <w:b/>
                <w:sz w:val="22"/>
                <w:szCs w:val="22"/>
                <w:u w:val="single"/>
              </w:rPr>
              <w:t>Participant 4</w:t>
            </w:r>
          </w:p>
          <w:p w14:paraId="38EE8FFF" w14:textId="4394438C" w:rsidR="001C307F" w:rsidRPr="001C307F" w:rsidRDefault="001C307F" w:rsidP="001C307F">
            <w:pPr>
              <w:jc w:val="both"/>
              <w:rPr>
                <w:rFonts w:ascii="Arial" w:hAnsi="Arial" w:cs="Arial"/>
                <w:bCs/>
                <w:sz w:val="22"/>
                <w:szCs w:val="22"/>
              </w:rPr>
            </w:pPr>
            <w:r w:rsidRPr="001C307F">
              <w:rPr>
                <w:rFonts w:ascii="Arial" w:hAnsi="Arial" w:cs="Arial"/>
                <w:b/>
                <w:sz w:val="22"/>
                <w:szCs w:val="22"/>
              </w:rPr>
              <w:t>Full Name:</w:t>
            </w:r>
            <w:r w:rsidRPr="001C307F">
              <w:rPr>
                <w:rFonts w:ascii="Arial" w:hAnsi="Arial" w:cs="Arial"/>
                <w:bCs/>
                <w:sz w:val="22"/>
                <w:szCs w:val="22"/>
              </w:rPr>
              <w:t xml:space="preserve"> </w:t>
            </w:r>
            <w:proofErr w:type="spellStart"/>
            <w:r w:rsidRPr="001C307F">
              <w:rPr>
                <w:rFonts w:ascii="Arial" w:hAnsi="Arial" w:cs="Arial"/>
                <w:bCs/>
                <w:sz w:val="22"/>
                <w:szCs w:val="22"/>
              </w:rPr>
              <w:t>Tazrina</w:t>
            </w:r>
            <w:proofErr w:type="spellEnd"/>
            <w:r w:rsidRPr="001C307F">
              <w:rPr>
                <w:rFonts w:ascii="Arial" w:hAnsi="Arial" w:cs="Arial"/>
                <w:bCs/>
                <w:sz w:val="22"/>
                <w:szCs w:val="22"/>
              </w:rPr>
              <w:t xml:space="preserve"> </w:t>
            </w:r>
            <w:r>
              <w:rPr>
                <w:rFonts w:ascii="Arial" w:hAnsi="Arial" w:cs="Arial"/>
                <w:bCs/>
                <w:sz w:val="22"/>
                <w:szCs w:val="22"/>
              </w:rPr>
              <w:t>Chowdhury</w:t>
            </w:r>
          </w:p>
          <w:p w14:paraId="3316F324" w14:textId="6F0D2906" w:rsidR="001C307F" w:rsidRPr="001C307F" w:rsidRDefault="001C307F" w:rsidP="001C307F">
            <w:pPr>
              <w:jc w:val="both"/>
              <w:rPr>
                <w:rFonts w:ascii="Arial" w:hAnsi="Arial" w:cs="Arial"/>
                <w:bCs/>
                <w:sz w:val="22"/>
                <w:szCs w:val="22"/>
              </w:rPr>
            </w:pPr>
            <w:r w:rsidRPr="001C307F">
              <w:rPr>
                <w:rFonts w:ascii="Arial" w:hAnsi="Arial" w:cs="Arial"/>
                <w:b/>
                <w:sz w:val="22"/>
                <w:szCs w:val="22"/>
              </w:rPr>
              <w:t>Organisation:</w:t>
            </w:r>
            <w:r w:rsidRPr="001C307F">
              <w:rPr>
                <w:rFonts w:ascii="Arial" w:hAnsi="Arial" w:cs="Arial"/>
                <w:bCs/>
                <w:sz w:val="22"/>
                <w:szCs w:val="22"/>
              </w:rPr>
              <w:t xml:space="preserve"> University of Technology Sydney, Institute for Sustainable Futures</w:t>
            </w:r>
          </w:p>
          <w:p w14:paraId="127A8D30" w14:textId="44D29EFD" w:rsidR="001C307F" w:rsidRPr="001C307F" w:rsidRDefault="001C307F" w:rsidP="001C307F">
            <w:pPr>
              <w:jc w:val="both"/>
              <w:rPr>
                <w:rFonts w:ascii="Arial" w:hAnsi="Arial" w:cs="Arial"/>
                <w:bCs/>
                <w:sz w:val="22"/>
                <w:szCs w:val="22"/>
              </w:rPr>
            </w:pPr>
            <w:r w:rsidRPr="001C307F">
              <w:rPr>
                <w:rFonts w:ascii="Arial" w:hAnsi="Arial" w:cs="Arial"/>
                <w:b/>
                <w:sz w:val="22"/>
                <w:szCs w:val="22"/>
              </w:rPr>
              <w:t>Bio</w:t>
            </w:r>
            <w:r w:rsidR="00982257">
              <w:rPr>
                <w:rFonts w:ascii="Arial" w:hAnsi="Arial" w:cs="Arial"/>
                <w:b/>
                <w:sz w:val="22"/>
                <w:szCs w:val="22"/>
              </w:rPr>
              <w:t>:</w:t>
            </w:r>
            <w:r w:rsidRPr="001C307F">
              <w:rPr>
                <w:rFonts w:ascii="Arial" w:hAnsi="Arial" w:cs="Arial"/>
                <w:bCs/>
                <w:sz w:val="22"/>
                <w:szCs w:val="22"/>
              </w:rPr>
              <w:t xml:space="preserve"> </w:t>
            </w:r>
            <w:proofErr w:type="spellStart"/>
            <w:r w:rsidRPr="001C307F">
              <w:rPr>
                <w:rFonts w:ascii="Arial" w:hAnsi="Arial" w:cs="Arial"/>
                <w:bCs/>
                <w:sz w:val="22"/>
                <w:szCs w:val="22"/>
              </w:rPr>
              <w:t>Tazrina</w:t>
            </w:r>
            <w:proofErr w:type="spellEnd"/>
            <w:r w:rsidRPr="001C307F">
              <w:rPr>
                <w:rFonts w:ascii="Arial" w:hAnsi="Arial" w:cs="Arial"/>
                <w:bCs/>
                <w:sz w:val="22"/>
                <w:szCs w:val="22"/>
              </w:rPr>
              <w:t xml:space="preserve"> is a researcher and advocate focusing on gender equality and disaster resilience in the Pacific. Her work supports evidence-based policy recommendations and amplifies the voices of marginalized women in climate adaptation and disaster management.</w:t>
            </w:r>
          </w:p>
          <w:p w14:paraId="02872D81" w14:textId="77777777" w:rsidR="001C307F" w:rsidRPr="001C307F" w:rsidRDefault="001C307F" w:rsidP="001C307F">
            <w:pPr>
              <w:jc w:val="both"/>
              <w:rPr>
                <w:rFonts w:ascii="Arial" w:hAnsi="Arial" w:cs="Arial"/>
                <w:bCs/>
                <w:sz w:val="22"/>
                <w:szCs w:val="22"/>
              </w:rPr>
            </w:pPr>
          </w:p>
          <w:p w14:paraId="16E950C8" w14:textId="77777777" w:rsidR="001C307F" w:rsidRPr="001C307F" w:rsidRDefault="001C307F" w:rsidP="001C307F">
            <w:pPr>
              <w:jc w:val="both"/>
              <w:rPr>
                <w:rFonts w:ascii="Arial" w:hAnsi="Arial" w:cs="Arial"/>
                <w:b/>
                <w:sz w:val="22"/>
                <w:szCs w:val="22"/>
              </w:rPr>
            </w:pPr>
            <w:r w:rsidRPr="001C307F">
              <w:rPr>
                <w:rFonts w:ascii="Arial" w:hAnsi="Arial" w:cs="Arial"/>
                <w:b/>
                <w:sz w:val="22"/>
                <w:szCs w:val="22"/>
              </w:rPr>
              <w:t>Participant 4 Contribution:</w:t>
            </w:r>
          </w:p>
          <w:p w14:paraId="20756DF7" w14:textId="1E13E2BE" w:rsidR="001C307F" w:rsidRDefault="001C307F" w:rsidP="001C307F">
            <w:pPr>
              <w:jc w:val="both"/>
              <w:rPr>
                <w:rFonts w:ascii="Arial" w:hAnsi="Arial" w:cs="Arial"/>
                <w:bCs/>
                <w:sz w:val="22"/>
                <w:szCs w:val="22"/>
              </w:rPr>
            </w:pPr>
            <w:proofErr w:type="spellStart"/>
            <w:r w:rsidRPr="001C307F">
              <w:rPr>
                <w:rFonts w:ascii="Arial" w:hAnsi="Arial" w:cs="Arial"/>
                <w:bCs/>
                <w:sz w:val="22"/>
                <w:szCs w:val="22"/>
              </w:rPr>
              <w:t>Tazrina</w:t>
            </w:r>
            <w:proofErr w:type="spellEnd"/>
            <w:r w:rsidRPr="001C307F">
              <w:rPr>
                <w:rFonts w:ascii="Arial" w:hAnsi="Arial" w:cs="Arial"/>
                <w:bCs/>
                <w:sz w:val="22"/>
                <w:szCs w:val="22"/>
              </w:rPr>
              <w:t xml:space="preserve"> will present key findings from the upcoming research</w:t>
            </w:r>
            <w:r>
              <w:rPr>
                <w:rFonts w:ascii="Arial" w:hAnsi="Arial" w:cs="Arial"/>
                <w:bCs/>
                <w:sz w:val="22"/>
                <w:szCs w:val="22"/>
              </w:rPr>
              <w:t xml:space="preserve"> on POWER Systems</w:t>
            </w:r>
            <w:r w:rsidRPr="001C307F">
              <w:rPr>
                <w:rFonts w:ascii="Arial" w:hAnsi="Arial" w:cs="Arial"/>
                <w:bCs/>
                <w:sz w:val="22"/>
                <w:szCs w:val="22"/>
              </w:rPr>
              <w:t>, providing evidence-based support for the session’s key messages. She will discuss how research can inform policy recommendations and reflect on the importance of integrating research into feminist coalitions and advocacy efforts to drive systemic change.</w:t>
            </w:r>
          </w:p>
          <w:p w14:paraId="357AD268" w14:textId="77777777" w:rsidR="00D4026E" w:rsidRDefault="00D4026E" w:rsidP="001C307F">
            <w:pPr>
              <w:jc w:val="both"/>
              <w:rPr>
                <w:rFonts w:ascii="Arial" w:hAnsi="Arial" w:cs="Arial"/>
                <w:bCs/>
                <w:sz w:val="22"/>
                <w:szCs w:val="22"/>
              </w:rPr>
            </w:pPr>
          </w:p>
          <w:p w14:paraId="0FA88BB4" w14:textId="0D5BA6A4" w:rsidR="00D4026E" w:rsidRPr="00D4026E" w:rsidRDefault="00D4026E" w:rsidP="00D4026E">
            <w:pPr>
              <w:jc w:val="both"/>
              <w:rPr>
                <w:rFonts w:ascii="Arial" w:hAnsi="Arial" w:cs="Arial"/>
                <w:b/>
                <w:sz w:val="22"/>
                <w:szCs w:val="22"/>
                <w:u w:val="single"/>
              </w:rPr>
            </w:pPr>
            <w:r w:rsidRPr="00D4026E">
              <w:rPr>
                <w:rFonts w:ascii="Arial" w:hAnsi="Arial" w:cs="Arial"/>
                <w:b/>
                <w:sz w:val="22"/>
                <w:szCs w:val="22"/>
                <w:u w:val="single"/>
              </w:rPr>
              <w:t>Participant 5</w:t>
            </w:r>
          </w:p>
          <w:p w14:paraId="50041F0E" w14:textId="77777777" w:rsidR="00D4026E" w:rsidRPr="00D4026E" w:rsidRDefault="00D4026E" w:rsidP="00D4026E">
            <w:pPr>
              <w:jc w:val="both"/>
              <w:rPr>
                <w:rFonts w:ascii="Arial" w:hAnsi="Arial" w:cs="Arial"/>
                <w:bCs/>
                <w:sz w:val="22"/>
                <w:szCs w:val="22"/>
              </w:rPr>
            </w:pPr>
            <w:r w:rsidRPr="00D4026E">
              <w:rPr>
                <w:rFonts w:ascii="Arial" w:hAnsi="Arial" w:cs="Arial"/>
                <w:b/>
                <w:sz w:val="22"/>
                <w:szCs w:val="22"/>
              </w:rPr>
              <w:t>Full Name:</w:t>
            </w:r>
            <w:r w:rsidRPr="00D4026E">
              <w:rPr>
                <w:rFonts w:ascii="Arial" w:hAnsi="Arial" w:cs="Arial"/>
                <w:bCs/>
                <w:sz w:val="22"/>
                <w:szCs w:val="22"/>
              </w:rPr>
              <w:t xml:space="preserve"> Carolyn Kitione</w:t>
            </w:r>
          </w:p>
          <w:p w14:paraId="49282B6F" w14:textId="77777777" w:rsidR="00D4026E" w:rsidRPr="00D4026E" w:rsidRDefault="00D4026E" w:rsidP="00D4026E">
            <w:pPr>
              <w:jc w:val="both"/>
              <w:rPr>
                <w:rFonts w:ascii="Arial" w:hAnsi="Arial" w:cs="Arial"/>
                <w:bCs/>
                <w:sz w:val="22"/>
                <w:szCs w:val="22"/>
              </w:rPr>
            </w:pPr>
            <w:r w:rsidRPr="00D4026E">
              <w:rPr>
                <w:rFonts w:ascii="Arial" w:hAnsi="Arial" w:cs="Arial"/>
                <w:b/>
                <w:sz w:val="22"/>
                <w:szCs w:val="22"/>
              </w:rPr>
              <w:t>Organisation:</w:t>
            </w:r>
            <w:r w:rsidRPr="00D4026E">
              <w:rPr>
                <w:rFonts w:ascii="Arial" w:hAnsi="Arial" w:cs="Arial"/>
                <w:bCs/>
                <w:sz w:val="22"/>
                <w:szCs w:val="22"/>
              </w:rPr>
              <w:t xml:space="preserve"> Shifting the Power Coalition</w:t>
            </w:r>
          </w:p>
          <w:p w14:paraId="251728E1" w14:textId="6C1845D6" w:rsidR="00D4026E" w:rsidRPr="00D4026E" w:rsidRDefault="00D4026E" w:rsidP="00D4026E">
            <w:pPr>
              <w:jc w:val="both"/>
              <w:rPr>
                <w:rFonts w:ascii="Arial" w:hAnsi="Arial" w:cs="Arial"/>
                <w:bCs/>
                <w:sz w:val="22"/>
                <w:szCs w:val="22"/>
              </w:rPr>
            </w:pPr>
            <w:r w:rsidRPr="00D4026E">
              <w:rPr>
                <w:rFonts w:ascii="Arial" w:hAnsi="Arial" w:cs="Arial"/>
                <w:b/>
                <w:sz w:val="22"/>
                <w:szCs w:val="22"/>
              </w:rPr>
              <w:t>Bio</w:t>
            </w:r>
            <w:r w:rsidR="00982257">
              <w:rPr>
                <w:rFonts w:ascii="Arial" w:hAnsi="Arial" w:cs="Arial"/>
                <w:b/>
                <w:sz w:val="22"/>
                <w:szCs w:val="22"/>
              </w:rPr>
              <w:t>:</w:t>
            </w:r>
            <w:r w:rsidRPr="00D4026E">
              <w:rPr>
                <w:rFonts w:ascii="Arial" w:hAnsi="Arial" w:cs="Arial"/>
                <w:bCs/>
                <w:sz w:val="22"/>
                <w:szCs w:val="22"/>
              </w:rPr>
              <w:t xml:space="preserve"> Carolyn is the Regional Representative for the Shifting the Power Coalition, driving inclusive approaches to address the climate crisis and frequent disasters in the Pacific. She convenes 13 women-led organizations to promote Pacific women-led climate and humanitarian action, ensuring diverse voices shape resilience efforts across the region.</w:t>
            </w:r>
          </w:p>
          <w:p w14:paraId="0487F444" w14:textId="77777777" w:rsidR="00D4026E" w:rsidRPr="00D4026E" w:rsidRDefault="00D4026E" w:rsidP="00D4026E">
            <w:pPr>
              <w:jc w:val="both"/>
              <w:rPr>
                <w:rFonts w:ascii="Arial" w:hAnsi="Arial" w:cs="Arial"/>
                <w:bCs/>
                <w:sz w:val="22"/>
                <w:szCs w:val="22"/>
              </w:rPr>
            </w:pPr>
          </w:p>
          <w:p w14:paraId="6EB294D7" w14:textId="515AF617" w:rsidR="00D4026E" w:rsidRPr="00D4026E" w:rsidRDefault="00D4026E" w:rsidP="00D4026E">
            <w:pPr>
              <w:jc w:val="both"/>
              <w:rPr>
                <w:rFonts w:ascii="Arial" w:hAnsi="Arial" w:cs="Arial"/>
                <w:b/>
                <w:sz w:val="22"/>
                <w:szCs w:val="22"/>
              </w:rPr>
            </w:pPr>
            <w:r w:rsidRPr="00D4026E">
              <w:rPr>
                <w:rFonts w:ascii="Arial" w:hAnsi="Arial" w:cs="Arial"/>
                <w:b/>
                <w:sz w:val="22"/>
                <w:szCs w:val="22"/>
              </w:rPr>
              <w:t xml:space="preserve">Participant </w:t>
            </w:r>
            <w:r>
              <w:rPr>
                <w:rFonts w:ascii="Arial" w:hAnsi="Arial" w:cs="Arial"/>
                <w:b/>
                <w:sz w:val="22"/>
                <w:szCs w:val="22"/>
              </w:rPr>
              <w:t xml:space="preserve">5 </w:t>
            </w:r>
            <w:r w:rsidRPr="00D4026E">
              <w:rPr>
                <w:rFonts w:ascii="Arial" w:hAnsi="Arial" w:cs="Arial"/>
                <w:b/>
                <w:sz w:val="22"/>
                <w:szCs w:val="22"/>
              </w:rPr>
              <w:t>Contribution:</w:t>
            </w:r>
          </w:p>
          <w:p w14:paraId="032FD42C" w14:textId="7BEE4752" w:rsidR="00D4026E" w:rsidRPr="001C307F" w:rsidRDefault="00D4026E" w:rsidP="00D4026E">
            <w:pPr>
              <w:jc w:val="both"/>
              <w:rPr>
                <w:rFonts w:ascii="Arial" w:hAnsi="Arial" w:cs="Arial"/>
                <w:bCs/>
                <w:sz w:val="22"/>
                <w:szCs w:val="22"/>
              </w:rPr>
            </w:pPr>
            <w:r w:rsidRPr="00D4026E">
              <w:rPr>
                <w:rFonts w:ascii="Arial" w:hAnsi="Arial" w:cs="Arial"/>
                <w:bCs/>
                <w:sz w:val="22"/>
                <w:szCs w:val="22"/>
              </w:rPr>
              <w:t xml:space="preserve">Carolyn will discuss her role in convening the 13 women-led organizations of the Shifting the Power Coalition, highlighting their collective efforts to promote inclusive and gender-responsive climate and humanitarian action. She will share insights on how the Coalition amplifies Pacific women’s leadership in disaster resilience and climate adaptation, addressing systemic barriers and advocating for policy reforms. </w:t>
            </w:r>
          </w:p>
          <w:p w14:paraId="5E5F0712" w14:textId="77777777" w:rsidR="004A3628" w:rsidRPr="00540485" w:rsidRDefault="004A3628" w:rsidP="00D13086">
            <w:pPr>
              <w:jc w:val="both"/>
              <w:rPr>
                <w:rFonts w:ascii="Arial" w:hAnsi="Arial" w:cs="Arial"/>
                <w:bCs/>
                <w:sz w:val="22"/>
                <w:szCs w:val="22"/>
              </w:rPr>
            </w:pPr>
          </w:p>
          <w:p w14:paraId="7D37857D" w14:textId="527D74F7" w:rsidR="004A3628" w:rsidRPr="00AD02F4" w:rsidRDefault="004A3628" w:rsidP="00AD02F4">
            <w:pPr>
              <w:jc w:val="both"/>
              <w:rPr>
                <w:rFonts w:ascii="Arial" w:hAnsi="Arial" w:cs="Arial"/>
                <w:b/>
                <w:bCs/>
              </w:rPr>
            </w:pPr>
          </w:p>
        </w:tc>
      </w:tr>
    </w:tbl>
    <w:p w14:paraId="6327ECBB" w14:textId="77777777" w:rsidR="00703A27" w:rsidRPr="00540485" w:rsidRDefault="00703A27">
      <w:pPr>
        <w:rPr>
          <w:rFonts w:ascii="Arial" w:hAnsi="Arial" w:cs="Arial"/>
          <w:sz w:val="22"/>
          <w:szCs w:val="22"/>
        </w:rPr>
      </w:pPr>
    </w:p>
    <w:sectPr w:rsidR="00703A27" w:rsidRPr="00540485"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56C1"/>
    <w:multiLevelType w:val="multilevel"/>
    <w:tmpl w:val="BEA6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F6B4E"/>
    <w:multiLevelType w:val="multilevel"/>
    <w:tmpl w:val="BA2A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B0C606F"/>
    <w:multiLevelType w:val="multilevel"/>
    <w:tmpl w:val="9528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A6430"/>
    <w:multiLevelType w:val="multilevel"/>
    <w:tmpl w:val="C5E6A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686634">
    <w:abstractNumId w:val="2"/>
  </w:num>
  <w:num w:numId="2" w16cid:durableId="1931615771">
    <w:abstractNumId w:val="4"/>
  </w:num>
  <w:num w:numId="3" w16cid:durableId="1923175483">
    <w:abstractNumId w:val="1"/>
  </w:num>
  <w:num w:numId="4" w16cid:durableId="528418163">
    <w:abstractNumId w:val="0"/>
  </w:num>
  <w:num w:numId="5" w16cid:durableId="93448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4D57"/>
    <w:rsid w:val="00005FC8"/>
    <w:rsid w:val="001C307F"/>
    <w:rsid w:val="004A3628"/>
    <w:rsid w:val="004F66C1"/>
    <w:rsid w:val="00540485"/>
    <w:rsid w:val="00703A27"/>
    <w:rsid w:val="00722DC7"/>
    <w:rsid w:val="007E3312"/>
    <w:rsid w:val="00923B18"/>
    <w:rsid w:val="00964E75"/>
    <w:rsid w:val="00982257"/>
    <w:rsid w:val="00A24E48"/>
    <w:rsid w:val="00AD02F4"/>
    <w:rsid w:val="00B74AC2"/>
    <w:rsid w:val="00B76030"/>
    <w:rsid w:val="00C10F12"/>
    <w:rsid w:val="00D02F62"/>
    <w:rsid w:val="00D4026E"/>
    <w:rsid w:val="00DB52A3"/>
    <w:rsid w:val="00E7104F"/>
    <w:rsid w:val="00EC2F94"/>
    <w:rsid w:val="00F818D6"/>
    <w:rsid w:val="00F83A47"/>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927">
      <w:bodyDiv w:val="1"/>
      <w:marLeft w:val="0"/>
      <w:marRight w:val="0"/>
      <w:marTop w:val="0"/>
      <w:marBottom w:val="0"/>
      <w:divBdr>
        <w:top w:val="none" w:sz="0" w:space="0" w:color="auto"/>
        <w:left w:val="none" w:sz="0" w:space="0" w:color="auto"/>
        <w:bottom w:val="none" w:sz="0" w:space="0" w:color="auto"/>
        <w:right w:val="none" w:sz="0" w:space="0" w:color="auto"/>
      </w:divBdr>
    </w:div>
    <w:div w:id="189802277">
      <w:bodyDiv w:val="1"/>
      <w:marLeft w:val="0"/>
      <w:marRight w:val="0"/>
      <w:marTop w:val="0"/>
      <w:marBottom w:val="0"/>
      <w:divBdr>
        <w:top w:val="none" w:sz="0" w:space="0" w:color="auto"/>
        <w:left w:val="none" w:sz="0" w:space="0" w:color="auto"/>
        <w:bottom w:val="none" w:sz="0" w:space="0" w:color="auto"/>
        <w:right w:val="none" w:sz="0" w:space="0" w:color="auto"/>
      </w:divBdr>
    </w:div>
    <w:div w:id="346371543">
      <w:bodyDiv w:val="1"/>
      <w:marLeft w:val="0"/>
      <w:marRight w:val="0"/>
      <w:marTop w:val="0"/>
      <w:marBottom w:val="0"/>
      <w:divBdr>
        <w:top w:val="none" w:sz="0" w:space="0" w:color="auto"/>
        <w:left w:val="none" w:sz="0" w:space="0" w:color="auto"/>
        <w:bottom w:val="none" w:sz="0" w:space="0" w:color="auto"/>
        <w:right w:val="none" w:sz="0" w:space="0" w:color="auto"/>
      </w:divBdr>
    </w:div>
    <w:div w:id="539434917">
      <w:bodyDiv w:val="1"/>
      <w:marLeft w:val="0"/>
      <w:marRight w:val="0"/>
      <w:marTop w:val="0"/>
      <w:marBottom w:val="0"/>
      <w:divBdr>
        <w:top w:val="none" w:sz="0" w:space="0" w:color="auto"/>
        <w:left w:val="none" w:sz="0" w:space="0" w:color="auto"/>
        <w:bottom w:val="none" w:sz="0" w:space="0" w:color="auto"/>
        <w:right w:val="none" w:sz="0" w:space="0" w:color="auto"/>
      </w:divBdr>
    </w:div>
    <w:div w:id="683241293">
      <w:bodyDiv w:val="1"/>
      <w:marLeft w:val="0"/>
      <w:marRight w:val="0"/>
      <w:marTop w:val="0"/>
      <w:marBottom w:val="0"/>
      <w:divBdr>
        <w:top w:val="none" w:sz="0" w:space="0" w:color="auto"/>
        <w:left w:val="none" w:sz="0" w:space="0" w:color="auto"/>
        <w:bottom w:val="none" w:sz="0" w:space="0" w:color="auto"/>
        <w:right w:val="none" w:sz="0" w:space="0" w:color="auto"/>
      </w:divBdr>
    </w:div>
    <w:div w:id="1359694913">
      <w:bodyDiv w:val="1"/>
      <w:marLeft w:val="0"/>
      <w:marRight w:val="0"/>
      <w:marTop w:val="0"/>
      <w:marBottom w:val="0"/>
      <w:divBdr>
        <w:top w:val="none" w:sz="0" w:space="0" w:color="auto"/>
        <w:left w:val="none" w:sz="0" w:space="0" w:color="auto"/>
        <w:bottom w:val="none" w:sz="0" w:space="0" w:color="auto"/>
        <w:right w:val="none" w:sz="0" w:space="0" w:color="auto"/>
      </w:divBdr>
    </w:div>
    <w:div w:id="1394818685">
      <w:bodyDiv w:val="1"/>
      <w:marLeft w:val="0"/>
      <w:marRight w:val="0"/>
      <w:marTop w:val="0"/>
      <w:marBottom w:val="0"/>
      <w:divBdr>
        <w:top w:val="none" w:sz="0" w:space="0" w:color="auto"/>
        <w:left w:val="none" w:sz="0" w:space="0" w:color="auto"/>
        <w:bottom w:val="none" w:sz="0" w:space="0" w:color="auto"/>
        <w:right w:val="none" w:sz="0" w:space="0" w:color="auto"/>
      </w:divBdr>
    </w:div>
    <w:div w:id="1595817207">
      <w:bodyDiv w:val="1"/>
      <w:marLeft w:val="0"/>
      <w:marRight w:val="0"/>
      <w:marTop w:val="0"/>
      <w:marBottom w:val="0"/>
      <w:divBdr>
        <w:top w:val="none" w:sz="0" w:space="0" w:color="auto"/>
        <w:left w:val="none" w:sz="0" w:space="0" w:color="auto"/>
        <w:bottom w:val="none" w:sz="0" w:space="0" w:color="auto"/>
        <w:right w:val="none" w:sz="0" w:space="0" w:color="auto"/>
      </w:divBdr>
    </w:div>
    <w:div w:id="1886137391">
      <w:bodyDiv w:val="1"/>
      <w:marLeft w:val="0"/>
      <w:marRight w:val="0"/>
      <w:marTop w:val="0"/>
      <w:marBottom w:val="0"/>
      <w:divBdr>
        <w:top w:val="none" w:sz="0" w:space="0" w:color="auto"/>
        <w:left w:val="none" w:sz="0" w:space="0" w:color="auto"/>
        <w:bottom w:val="none" w:sz="0" w:space="0" w:color="auto"/>
        <w:right w:val="none" w:sz="0" w:space="0" w:color="auto"/>
      </w:divBdr>
    </w:div>
    <w:div w:id="19020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6DE01-A56A-4049-B9FD-28A3FCC6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purl.org/dc/dcmitype/"/>
    <ds:schemaRef ds:uri="http://purl.org/dc/elements/1.1/"/>
    <ds:schemaRef ds:uri="http://www.w3.org/XML/1998/namespace"/>
    <ds:schemaRef ds:uri="http://schemas.microsoft.com/office/2006/metadata/properties"/>
    <ds:schemaRef ds:uri="cab52c9b-ab33-4221-8af9-54f8f2b86a80"/>
    <ds:schemaRef ds:uri="6911e96c-4cc4-42d5-8e43-f93924cf6a0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12</cp:revision>
  <dcterms:created xsi:type="dcterms:W3CDTF">2024-10-29T21:33:00Z</dcterms:created>
  <dcterms:modified xsi:type="dcterms:W3CDTF">2025-08-11T05:38:00Z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