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3"/>
      </w:tblGrid>
      <w:tr w:rsidR="001564A4" w:rsidRPr="0050053A" w14:paraId="5C38377B" w14:textId="77777777" w:rsidTr="00995453">
        <w:trPr>
          <w:trHeight w:val="680"/>
          <w:jc w:val="center"/>
        </w:trPr>
        <w:tc>
          <w:tcPr>
            <w:tcW w:w="9463" w:type="dxa"/>
            <w:shd w:val="clear" w:color="auto" w:fill="auto"/>
          </w:tcPr>
          <w:p w14:paraId="5C44F357" w14:textId="2F8CB0BB" w:rsidR="001564A4" w:rsidRPr="0050053A" w:rsidRDefault="004902B6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Increasing rates and </w:t>
            </w:r>
            <w:r w:rsidR="003265F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acuity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of </w:t>
            </w:r>
            <w:r w:rsidR="003265F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paediatric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empyema </w:t>
            </w:r>
            <w:r w:rsidR="005E3A7E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post COVID19 pandemic</w:t>
            </w:r>
            <w:r w:rsidR="002A332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5E3A7E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- single centre experience</w:t>
            </w:r>
          </w:p>
        </w:tc>
      </w:tr>
      <w:tr w:rsidR="001564A4" w:rsidRPr="0050053A" w14:paraId="0E2E035C" w14:textId="77777777" w:rsidTr="00995453">
        <w:trPr>
          <w:trHeight w:val="660"/>
          <w:jc w:val="center"/>
        </w:trPr>
        <w:tc>
          <w:tcPr>
            <w:tcW w:w="9463" w:type="dxa"/>
            <w:shd w:val="clear" w:color="auto" w:fill="auto"/>
          </w:tcPr>
          <w:p w14:paraId="73B55295" w14:textId="38745A5E" w:rsidR="001564A4" w:rsidRPr="00413B94" w:rsidRDefault="006F7F1B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Emily Le Fevre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9B7FB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,3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6051C1">
              <w:rPr>
                <w:rFonts w:ascii="Arial" w:hAnsi="Arial" w:cs="Arial"/>
                <w:sz w:val="22"/>
                <w:szCs w:val="22"/>
                <w:lang w:val="en-US" w:eastAsia="en-GB"/>
              </w:rPr>
              <w:t>Stuart Haggie</w:t>
            </w:r>
            <w:r w:rsidR="006051C1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6B203C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</w:t>
            </w:r>
            <w:r w:rsidR="00DC2606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,3</w:t>
            </w:r>
            <w:r w:rsidR="006051C1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</w:t>
            </w:r>
            <w:r w:rsidR="0020436D">
              <w:rPr>
                <w:rFonts w:ascii="Arial" w:hAnsi="Arial" w:cs="Arial"/>
                <w:sz w:val="22"/>
                <w:szCs w:val="22"/>
                <w:lang w:val="en-US" w:eastAsia="en-GB"/>
              </w:rPr>
              <w:t>, Chetan Pandit</w:t>
            </w:r>
            <w:r w:rsidR="0020436D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DC2606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,3</w:t>
            </w:r>
            <w:r w:rsidR="0020436D">
              <w:rPr>
                <w:rFonts w:ascii="Arial" w:hAnsi="Arial" w:cs="Arial"/>
                <w:sz w:val="22"/>
                <w:szCs w:val="22"/>
                <w:lang w:val="en-US" w:eastAsia="en-GB"/>
              </w:rPr>
              <w:t>, Jagdev Singh</w:t>
            </w:r>
            <w:r w:rsidR="0020436D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DC2606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,3</w:t>
            </w:r>
            <w:r w:rsidR="0020436D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BC378B">
              <w:rPr>
                <w:rFonts w:ascii="Arial" w:hAnsi="Arial" w:cs="Arial"/>
                <w:sz w:val="22"/>
                <w:szCs w:val="22"/>
                <w:lang w:val="en-US" w:eastAsia="en-GB"/>
              </w:rPr>
              <w:t>Mimi Lu</w:t>
            </w:r>
            <w:r w:rsidR="00BC378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1,3</w:t>
            </w:r>
            <w:r w:rsidR="00BC378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8F10F8" w:rsidRPr="00BC378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Geshani </w:t>
            </w:r>
            <w:r w:rsidR="008F10F8">
              <w:rPr>
                <w:rFonts w:ascii="Arial" w:hAnsi="Arial" w:cs="Arial"/>
                <w:sz w:val="22"/>
                <w:szCs w:val="22"/>
                <w:lang w:val="en-US" w:eastAsia="en-GB"/>
              </w:rPr>
              <w:t>Jayasuriya</w:t>
            </w:r>
            <w:r w:rsidR="008F10F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</w:t>
            </w:r>
            <w:r w:rsidR="008F10F8" w:rsidRPr="001764B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8F10F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20436D">
              <w:rPr>
                <w:rFonts w:ascii="Arial" w:hAnsi="Arial" w:cs="Arial"/>
                <w:sz w:val="22"/>
                <w:szCs w:val="22"/>
                <w:lang w:val="en-US" w:eastAsia="en-GB"/>
              </w:rPr>
              <w:t>Dominic Fitzgerald</w:t>
            </w:r>
            <w:r w:rsidR="0020436D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DC2606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,3</w:t>
            </w:r>
            <w:r w:rsidR="0020436D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Hiran Selvadurai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DC2606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,3</w:t>
            </w:r>
          </w:p>
        </w:tc>
      </w:tr>
      <w:tr w:rsidR="001564A4" w:rsidRPr="0050053A" w14:paraId="385A19D9" w14:textId="77777777" w:rsidTr="00995453">
        <w:trPr>
          <w:trHeight w:val="186"/>
          <w:jc w:val="center"/>
        </w:trPr>
        <w:tc>
          <w:tcPr>
            <w:tcW w:w="9463" w:type="dxa"/>
            <w:shd w:val="clear" w:color="auto" w:fill="auto"/>
          </w:tcPr>
          <w:p w14:paraId="042A034E" w14:textId="49CBD758" w:rsidR="006F7F1B" w:rsidRPr="00AA67B1" w:rsidRDefault="006F7F1B" w:rsidP="006F7F1B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AU"/>
              </w:rPr>
            </w:pPr>
            <w:r w:rsidRPr="000966BE">
              <w:rPr>
                <w:rFonts w:ascii="Arial" w:hAnsi="Arial" w:cs="Arial"/>
                <w:i/>
                <w:sz w:val="22"/>
                <w:szCs w:val="22"/>
                <w:lang w:val="en-AU"/>
              </w:rPr>
              <w:t xml:space="preserve">1 </w:t>
            </w:r>
            <w:r w:rsidRPr="00AA67B1">
              <w:rPr>
                <w:rFonts w:ascii="Arial" w:hAnsi="Arial" w:cs="Arial"/>
                <w:i/>
                <w:sz w:val="22"/>
                <w:szCs w:val="22"/>
                <w:lang w:val="en-AU"/>
              </w:rPr>
              <w:t>Dep</w:t>
            </w:r>
            <w:r>
              <w:rPr>
                <w:rFonts w:ascii="Arial" w:hAnsi="Arial" w:cs="Arial"/>
                <w:i/>
                <w:sz w:val="22"/>
                <w:szCs w:val="22"/>
                <w:lang w:val="en-AU"/>
              </w:rPr>
              <w:t>ar</w:t>
            </w:r>
            <w:r w:rsidRPr="00AA67B1">
              <w:rPr>
                <w:rFonts w:ascii="Arial" w:hAnsi="Arial" w:cs="Arial"/>
                <w:i/>
                <w:sz w:val="22"/>
                <w:szCs w:val="22"/>
                <w:lang w:val="en-AU"/>
              </w:rPr>
              <w:t>t</w:t>
            </w:r>
            <w:r>
              <w:rPr>
                <w:rFonts w:ascii="Arial" w:hAnsi="Arial" w:cs="Arial"/>
                <w:i/>
                <w:sz w:val="22"/>
                <w:szCs w:val="22"/>
                <w:lang w:val="en-AU"/>
              </w:rPr>
              <w:t>ment</w:t>
            </w:r>
            <w:r w:rsidRPr="00AA67B1">
              <w:rPr>
                <w:rFonts w:ascii="Arial" w:hAnsi="Arial" w:cs="Arial"/>
                <w:i/>
                <w:sz w:val="22"/>
                <w:szCs w:val="22"/>
                <w:lang w:val="en-AU"/>
              </w:rPr>
              <w:t xml:space="preserve"> of Respiratory </w:t>
            </w:r>
            <w:r w:rsidR="009B7FBF">
              <w:rPr>
                <w:rFonts w:ascii="Arial" w:hAnsi="Arial" w:cs="Arial"/>
                <w:i/>
                <w:sz w:val="22"/>
                <w:szCs w:val="22"/>
                <w:lang w:val="en-AU"/>
              </w:rPr>
              <w:t>and</w:t>
            </w:r>
            <w:r w:rsidRPr="000966BE">
              <w:rPr>
                <w:rFonts w:ascii="Arial" w:hAnsi="Arial" w:cs="Arial"/>
                <w:i/>
                <w:sz w:val="22"/>
                <w:szCs w:val="22"/>
                <w:lang w:val="en-AU"/>
              </w:rPr>
              <w:t xml:space="preserve"> </w:t>
            </w:r>
            <w:r w:rsidRPr="00AA67B1">
              <w:rPr>
                <w:rFonts w:ascii="Arial" w:hAnsi="Arial" w:cs="Arial"/>
                <w:i/>
                <w:sz w:val="22"/>
                <w:szCs w:val="22"/>
                <w:lang w:val="en-AU"/>
              </w:rPr>
              <w:t xml:space="preserve">Sleep </w:t>
            </w:r>
            <w:r>
              <w:rPr>
                <w:rFonts w:ascii="Arial" w:hAnsi="Arial" w:cs="Arial"/>
                <w:i/>
                <w:sz w:val="22"/>
                <w:szCs w:val="22"/>
                <w:lang w:val="en-AU"/>
              </w:rPr>
              <w:t>M</w:t>
            </w:r>
            <w:r w:rsidRPr="00AA67B1">
              <w:rPr>
                <w:rFonts w:ascii="Arial" w:hAnsi="Arial" w:cs="Arial"/>
                <w:i/>
                <w:sz w:val="22"/>
                <w:szCs w:val="22"/>
                <w:lang w:val="en-AU"/>
              </w:rPr>
              <w:t xml:space="preserve">edicine, The Children’s </w:t>
            </w:r>
            <w:r>
              <w:rPr>
                <w:rFonts w:ascii="Arial" w:hAnsi="Arial" w:cs="Arial"/>
                <w:i/>
                <w:sz w:val="22"/>
                <w:szCs w:val="22"/>
                <w:lang w:val="en-AU"/>
              </w:rPr>
              <w:t>H</w:t>
            </w:r>
            <w:r w:rsidRPr="00AA67B1">
              <w:rPr>
                <w:rFonts w:ascii="Arial" w:hAnsi="Arial" w:cs="Arial"/>
                <w:i/>
                <w:sz w:val="22"/>
                <w:szCs w:val="22"/>
                <w:lang w:val="en-AU"/>
              </w:rPr>
              <w:t xml:space="preserve">ospital at Westmead, </w:t>
            </w:r>
            <w:r>
              <w:rPr>
                <w:rFonts w:ascii="Arial" w:hAnsi="Arial" w:cs="Arial"/>
                <w:i/>
                <w:sz w:val="22"/>
                <w:szCs w:val="22"/>
                <w:lang w:val="en-AU"/>
              </w:rPr>
              <w:t>Sydney, NSW, Australia</w:t>
            </w:r>
          </w:p>
          <w:p w14:paraId="6A9E6A19" w14:textId="4D4D659B" w:rsidR="001564A4" w:rsidRDefault="006B203C" w:rsidP="00222B70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2 </w:t>
            </w:r>
            <w:r w:rsidR="0053219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Newborn and Paediatric Emergency Transport Service, Sydney, NSW, Australia</w:t>
            </w:r>
          </w:p>
          <w:p w14:paraId="45ED36BF" w14:textId="01FBF3BA" w:rsidR="00DC2606" w:rsidRPr="0050053A" w:rsidRDefault="00DC2606" w:rsidP="00222B70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3 Discipline of Paediatrics and Child Health, University of Sydney, Sydney, NSW, Australia</w:t>
            </w:r>
          </w:p>
        </w:tc>
      </w:tr>
      <w:tr w:rsidR="001564A4" w:rsidRPr="0050053A" w14:paraId="6DAF615A" w14:textId="77777777" w:rsidTr="00995453">
        <w:trPr>
          <w:trHeight w:hRule="exact" w:val="10126"/>
          <w:jc w:val="center"/>
        </w:trPr>
        <w:tc>
          <w:tcPr>
            <w:tcW w:w="9463" w:type="dxa"/>
            <w:shd w:val="clear" w:color="auto" w:fill="auto"/>
          </w:tcPr>
          <w:p w14:paraId="739E7937" w14:textId="77777777" w:rsidR="001564A4" w:rsidRPr="00C95A75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219D1597" w14:textId="529F5A4E" w:rsidR="001564A4" w:rsidRPr="00C95A75" w:rsidRDefault="006F7F1B" w:rsidP="000A28E2">
            <w:pPr>
              <w:pStyle w:val="Pa12"/>
              <w:rPr>
                <w:sz w:val="22"/>
                <w:szCs w:val="22"/>
              </w:rPr>
            </w:pPr>
            <w:r w:rsidRPr="00C95A75">
              <w:rPr>
                <w:sz w:val="22"/>
                <w:szCs w:val="22"/>
              </w:rPr>
              <w:t xml:space="preserve">Empyema </w:t>
            </w:r>
            <w:r w:rsidR="003265FA" w:rsidRPr="00C95A75">
              <w:rPr>
                <w:sz w:val="22"/>
                <w:szCs w:val="22"/>
              </w:rPr>
              <w:t xml:space="preserve">refers to </w:t>
            </w:r>
            <w:r w:rsidR="00FF629A">
              <w:rPr>
                <w:sz w:val="22"/>
                <w:szCs w:val="22"/>
              </w:rPr>
              <w:t xml:space="preserve">the </w:t>
            </w:r>
            <w:r w:rsidR="003265FA" w:rsidRPr="00C95A75">
              <w:rPr>
                <w:sz w:val="22"/>
                <w:szCs w:val="22"/>
              </w:rPr>
              <w:t>accumulation of pus or infected fluid in the pleural spac</w:t>
            </w:r>
            <w:r w:rsidR="00FF629A">
              <w:rPr>
                <w:sz w:val="22"/>
                <w:szCs w:val="22"/>
              </w:rPr>
              <w:t xml:space="preserve">e, occurring </w:t>
            </w:r>
            <w:r w:rsidR="003265FA" w:rsidRPr="00C95A75">
              <w:rPr>
                <w:sz w:val="22"/>
                <w:szCs w:val="22"/>
              </w:rPr>
              <w:t xml:space="preserve">in 1.5% of </w:t>
            </w:r>
            <w:r w:rsidR="00FF629A">
              <w:rPr>
                <w:sz w:val="22"/>
                <w:szCs w:val="22"/>
              </w:rPr>
              <w:t>paediatric community acquired</w:t>
            </w:r>
            <w:r w:rsidR="003265FA" w:rsidRPr="00C95A75">
              <w:rPr>
                <w:sz w:val="22"/>
                <w:szCs w:val="22"/>
              </w:rPr>
              <w:t xml:space="preserve"> pneumonia. The most </w:t>
            </w:r>
            <w:r w:rsidR="00FF629A">
              <w:rPr>
                <w:sz w:val="22"/>
                <w:szCs w:val="22"/>
              </w:rPr>
              <w:t>common pathogens</w:t>
            </w:r>
            <w:r w:rsidR="003265FA" w:rsidRPr="00C95A75">
              <w:rPr>
                <w:sz w:val="22"/>
                <w:szCs w:val="22"/>
              </w:rPr>
              <w:t xml:space="preserve"> include </w:t>
            </w:r>
            <w:r w:rsidR="00C43F5B" w:rsidRPr="00C95A75">
              <w:rPr>
                <w:i/>
                <w:iCs/>
                <w:sz w:val="22"/>
                <w:szCs w:val="22"/>
              </w:rPr>
              <w:t>S</w:t>
            </w:r>
            <w:r w:rsidR="00900548">
              <w:rPr>
                <w:i/>
                <w:iCs/>
                <w:sz w:val="22"/>
                <w:szCs w:val="22"/>
              </w:rPr>
              <w:t>treptococcus</w:t>
            </w:r>
            <w:r w:rsidR="00C43F5B" w:rsidRPr="00C95A75">
              <w:rPr>
                <w:i/>
                <w:iCs/>
                <w:sz w:val="22"/>
                <w:szCs w:val="22"/>
              </w:rPr>
              <w:t>.</w:t>
            </w:r>
            <w:r w:rsidR="003265FA" w:rsidRPr="00C95A75">
              <w:rPr>
                <w:i/>
                <w:iCs/>
                <w:sz w:val="22"/>
                <w:szCs w:val="22"/>
              </w:rPr>
              <w:t xml:space="preserve"> pneumoniae, </w:t>
            </w:r>
            <w:r w:rsidR="00C43F5B" w:rsidRPr="00C95A75">
              <w:rPr>
                <w:i/>
                <w:iCs/>
                <w:sz w:val="22"/>
                <w:szCs w:val="22"/>
              </w:rPr>
              <w:t>S</w:t>
            </w:r>
            <w:r w:rsidR="00900548">
              <w:rPr>
                <w:i/>
                <w:iCs/>
                <w:sz w:val="22"/>
                <w:szCs w:val="22"/>
              </w:rPr>
              <w:t>treptococcus</w:t>
            </w:r>
            <w:r w:rsidR="00C43F5B" w:rsidRPr="00C95A75">
              <w:rPr>
                <w:i/>
                <w:iCs/>
                <w:sz w:val="22"/>
                <w:szCs w:val="22"/>
              </w:rPr>
              <w:t>.</w:t>
            </w:r>
            <w:r w:rsidR="003265FA" w:rsidRPr="00C95A75">
              <w:rPr>
                <w:i/>
                <w:iCs/>
                <w:sz w:val="22"/>
                <w:szCs w:val="22"/>
              </w:rPr>
              <w:t xml:space="preserve"> pyogenes</w:t>
            </w:r>
            <w:r w:rsidR="003265FA" w:rsidRPr="00C95A75">
              <w:rPr>
                <w:sz w:val="22"/>
                <w:szCs w:val="22"/>
              </w:rPr>
              <w:t xml:space="preserve">, and </w:t>
            </w:r>
            <w:r w:rsidR="00C43F5B" w:rsidRPr="00C95A75">
              <w:rPr>
                <w:i/>
                <w:iCs/>
                <w:sz w:val="22"/>
                <w:szCs w:val="22"/>
              </w:rPr>
              <w:t>S</w:t>
            </w:r>
            <w:r w:rsidR="00900548">
              <w:rPr>
                <w:i/>
                <w:iCs/>
                <w:sz w:val="22"/>
                <w:szCs w:val="22"/>
              </w:rPr>
              <w:t>taphylococcus</w:t>
            </w:r>
            <w:r w:rsidR="00C43F5B" w:rsidRPr="00C95A75">
              <w:rPr>
                <w:i/>
                <w:iCs/>
                <w:sz w:val="22"/>
                <w:szCs w:val="22"/>
              </w:rPr>
              <w:t>.</w:t>
            </w:r>
            <w:r w:rsidR="003265FA" w:rsidRPr="00C95A75">
              <w:rPr>
                <w:i/>
                <w:iCs/>
                <w:sz w:val="22"/>
                <w:szCs w:val="22"/>
              </w:rPr>
              <w:t xml:space="preserve"> aureus</w:t>
            </w:r>
            <w:r w:rsidR="003265FA" w:rsidRPr="00C95A75">
              <w:rPr>
                <w:sz w:val="22"/>
                <w:szCs w:val="22"/>
              </w:rPr>
              <w:t>. Management include</w:t>
            </w:r>
            <w:r w:rsidR="00A35847">
              <w:rPr>
                <w:sz w:val="22"/>
                <w:szCs w:val="22"/>
              </w:rPr>
              <w:t>s</w:t>
            </w:r>
            <w:r w:rsidR="003265FA" w:rsidRPr="00C95A75">
              <w:rPr>
                <w:sz w:val="22"/>
                <w:szCs w:val="22"/>
              </w:rPr>
              <w:t xml:space="preserve"> intravenous antibiotics, intercostal catheter (ICC) insertion</w:t>
            </w:r>
            <w:r w:rsidR="00900548">
              <w:rPr>
                <w:sz w:val="22"/>
                <w:szCs w:val="22"/>
              </w:rPr>
              <w:t xml:space="preserve"> </w:t>
            </w:r>
            <w:r w:rsidR="00A35847">
              <w:rPr>
                <w:sz w:val="22"/>
                <w:szCs w:val="22"/>
              </w:rPr>
              <w:t>and</w:t>
            </w:r>
            <w:r w:rsidR="00900548">
              <w:rPr>
                <w:sz w:val="22"/>
                <w:szCs w:val="22"/>
              </w:rPr>
              <w:t xml:space="preserve"> fibrinolytics</w:t>
            </w:r>
            <w:r w:rsidR="003265FA" w:rsidRPr="00C95A75">
              <w:rPr>
                <w:sz w:val="22"/>
                <w:szCs w:val="22"/>
              </w:rPr>
              <w:t>, a</w:t>
            </w:r>
            <w:r w:rsidR="00FF629A">
              <w:rPr>
                <w:sz w:val="22"/>
                <w:szCs w:val="22"/>
              </w:rPr>
              <w:t>nd</w:t>
            </w:r>
            <w:r w:rsidR="003265FA" w:rsidRPr="00C95A75">
              <w:rPr>
                <w:sz w:val="22"/>
                <w:szCs w:val="22"/>
              </w:rPr>
              <w:t xml:space="preserve"> video-assisted thoracoscopic surgery (VATS). </w:t>
            </w:r>
            <w:r w:rsidR="005E3A7E">
              <w:rPr>
                <w:sz w:val="22"/>
                <w:szCs w:val="22"/>
              </w:rPr>
              <w:t>Clin</w:t>
            </w:r>
            <w:r w:rsidR="002356C1">
              <w:rPr>
                <w:sz w:val="22"/>
                <w:szCs w:val="22"/>
              </w:rPr>
              <w:t>i</w:t>
            </w:r>
            <w:r w:rsidR="005E3A7E">
              <w:rPr>
                <w:sz w:val="22"/>
                <w:szCs w:val="22"/>
              </w:rPr>
              <w:t>cians</w:t>
            </w:r>
            <w:r w:rsidR="003265FA" w:rsidRPr="00C95A75">
              <w:rPr>
                <w:sz w:val="22"/>
                <w:szCs w:val="22"/>
              </w:rPr>
              <w:t xml:space="preserve"> ha</w:t>
            </w:r>
            <w:r w:rsidR="00FD60EC">
              <w:rPr>
                <w:sz w:val="22"/>
                <w:szCs w:val="22"/>
              </w:rPr>
              <w:t>ve</w:t>
            </w:r>
            <w:r w:rsidR="003265FA" w:rsidRPr="00C95A75">
              <w:rPr>
                <w:sz w:val="22"/>
                <w:szCs w:val="22"/>
              </w:rPr>
              <w:t xml:space="preserve"> observed </w:t>
            </w:r>
            <w:r w:rsidR="002E6C47">
              <w:rPr>
                <w:sz w:val="22"/>
                <w:szCs w:val="22"/>
              </w:rPr>
              <w:t>an increase in empyema</w:t>
            </w:r>
            <w:r w:rsidR="003265FA" w:rsidRPr="00C95A75">
              <w:rPr>
                <w:sz w:val="22"/>
                <w:szCs w:val="22"/>
              </w:rPr>
              <w:t xml:space="preserve"> rates </w:t>
            </w:r>
            <w:r w:rsidR="00FD60EC">
              <w:rPr>
                <w:sz w:val="22"/>
                <w:szCs w:val="22"/>
              </w:rPr>
              <w:t xml:space="preserve">and acuity </w:t>
            </w:r>
            <w:r w:rsidR="00F5781F">
              <w:rPr>
                <w:sz w:val="22"/>
                <w:szCs w:val="22"/>
              </w:rPr>
              <w:t>in the years following</w:t>
            </w:r>
            <w:r w:rsidR="005E3A7E">
              <w:rPr>
                <w:sz w:val="22"/>
                <w:szCs w:val="22"/>
              </w:rPr>
              <w:t xml:space="preserve"> the COVID19 pandemic. We aimed </w:t>
            </w:r>
            <w:r w:rsidR="003265FA" w:rsidRPr="00C95A75">
              <w:rPr>
                <w:sz w:val="22"/>
                <w:szCs w:val="22"/>
              </w:rPr>
              <w:t xml:space="preserve">to </w:t>
            </w:r>
            <w:r w:rsidR="005E3A7E">
              <w:rPr>
                <w:sz w:val="22"/>
                <w:szCs w:val="22"/>
              </w:rPr>
              <w:t xml:space="preserve">compare </w:t>
            </w:r>
            <w:r w:rsidR="00BC4E69" w:rsidRPr="00C95A75">
              <w:rPr>
                <w:sz w:val="22"/>
                <w:szCs w:val="22"/>
              </w:rPr>
              <w:t xml:space="preserve">rates and </w:t>
            </w:r>
            <w:r w:rsidR="00484F9C">
              <w:rPr>
                <w:sz w:val="22"/>
                <w:szCs w:val="22"/>
              </w:rPr>
              <w:t>describe clinical characteristics of</w:t>
            </w:r>
            <w:r w:rsidR="005E3A7E">
              <w:rPr>
                <w:sz w:val="22"/>
                <w:szCs w:val="22"/>
              </w:rPr>
              <w:t xml:space="preserve"> </w:t>
            </w:r>
            <w:r w:rsidR="00581A78">
              <w:rPr>
                <w:sz w:val="22"/>
                <w:szCs w:val="22"/>
              </w:rPr>
              <w:t>empyema</w:t>
            </w:r>
            <w:r w:rsidR="00D82C8C">
              <w:rPr>
                <w:sz w:val="22"/>
                <w:szCs w:val="22"/>
              </w:rPr>
              <w:t xml:space="preserve"> cases</w:t>
            </w:r>
            <w:r w:rsidR="005E3A7E">
              <w:rPr>
                <w:sz w:val="22"/>
                <w:szCs w:val="22"/>
              </w:rPr>
              <w:t xml:space="preserve"> admitted to </w:t>
            </w:r>
            <w:r w:rsidR="00D82C8C">
              <w:rPr>
                <w:sz w:val="22"/>
                <w:szCs w:val="22"/>
              </w:rPr>
              <w:t>a</w:t>
            </w:r>
            <w:r w:rsidR="00707C20">
              <w:rPr>
                <w:sz w:val="22"/>
                <w:szCs w:val="22"/>
              </w:rPr>
              <w:t xml:space="preserve"> </w:t>
            </w:r>
            <w:r w:rsidR="005E3A7E">
              <w:rPr>
                <w:sz w:val="22"/>
                <w:szCs w:val="22"/>
              </w:rPr>
              <w:t>tertiar</w:t>
            </w:r>
            <w:r w:rsidR="00707C20">
              <w:rPr>
                <w:sz w:val="22"/>
                <w:szCs w:val="22"/>
              </w:rPr>
              <w:t>y</w:t>
            </w:r>
            <w:r w:rsidR="005E3A7E">
              <w:rPr>
                <w:sz w:val="22"/>
                <w:szCs w:val="22"/>
              </w:rPr>
              <w:t xml:space="preserve"> centre</w:t>
            </w:r>
            <w:r w:rsidR="00D82C8C">
              <w:rPr>
                <w:sz w:val="22"/>
                <w:szCs w:val="22"/>
              </w:rPr>
              <w:t>, and compare epochs</w:t>
            </w:r>
            <w:r w:rsidR="005E3A7E">
              <w:rPr>
                <w:sz w:val="22"/>
                <w:szCs w:val="22"/>
              </w:rPr>
              <w:t xml:space="preserve"> pre and post</w:t>
            </w:r>
            <w:r w:rsidR="00581A78">
              <w:rPr>
                <w:sz w:val="22"/>
                <w:szCs w:val="22"/>
              </w:rPr>
              <w:t xml:space="preserve"> </w:t>
            </w:r>
            <w:r w:rsidR="005E3A7E">
              <w:rPr>
                <w:sz w:val="22"/>
                <w:szCs w:val="22"/>
              </w:rPr>
              <w:t>pandemic.</w:t>
            </w:r>
            <w:r w:rsidR="001564A4" w:rsidRPr="00C95A75">
              <w:rPr>
                <w:sz w:val="22"/>
                <w:szCs w:val="22"/>
              </w:rPr>
              <w:br/>
            </w:r>
          </w:p>
          <w:p w14:paraId="1B39336E" w14:textId="77777777" w:rsidR="001564A4" w:rsidRPr="00C95A75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C95A75">
              <w:rPr>
                <w:rStyle w:val="A4"/>
                <w:b/>
                <w:bCs/>
              </w:rPr>
              <w:t xml:space="preserve">Methods: </w:t>
            </w:r>
          </w:p>
          <w:p w14:paraId="5029BAE6" w14:textId="20D0FE3F" w:rsidR="001564A4" w:rsidRPr="00C95A75" w:rsidRDefault="006F7F1B" w:rsidP="000A28E2">
            <w:pPr>
              <w:pStyle w:val="Pa12"/>
              <w:rPr>
                <w:rStyle w:val="A4"/>
                <w:color w:val="auto"/>
              </w:rPr>
            </w:pPr>
            <w:r w:rsidRPr="00C95A75">
              <w:rPr>
                <w:sz w:val="22"/>
                <w:szCs w:val="22"/>
              </w:rPr>
              <w:t>A retrospective analysis of children</w:t>
            </w:r>
            <w:r w:rsidR="00CB01C0" w:rsidRPr="00C95A75">
              <w:rPr>
                <w:sz w:val="22"/>
                <w:szCs w:val="22"/>
              </w:rPr>
              <w:t xml:space="preserve"> (</w:t>
            </w:r>
            <w:r w:rsidR="00D82C8C">
              <w:rPr>
                <w:sz w:val="22"/>
                <w:szCs w:val="22"/>
              </w:rPr>
              <w:t>&lt;</w:t>
            </w:r>
            <w:r w:rsidR="00CB01C0" w:rsidRPr="00C95A75">
              <w:rPr>
                <w:sz w:val="22"/>
                <w:szCs w:val="22"/>
              </w:rPr>
              <w:t>16 years)</w:t>
            </w:r>
            <w:r w:rsidRPr="00C95A75">
              <w:rPr>
                <w:sz w:val="22"/>
                <w:szCs w:val="22"/>
              </w:rPr>
              <w:t xml:space="preserve"> </w:t>
            </w:r>
            <w:r w:rsidR="009F0210">
              <w:rPr>
                <w:sz w:val="22"/>
                <w:szCs w:val="22"/>
              </w:rPr>
              <w:t>managed for</w:t>
            </w:r>
            <w:r w:rsidRPr="00C95A75">
              <w:rPr>
                <w:sz w:val="22"/>
                <w:szCs w:val="22"/>
              </w:rPr>
              <w:t xml:space="preserve"> empyema </w:t>
            </w:r>
            <w:r w:rsidR="009F0210">
              <w:rPr>
                <w:sz w:val="22"/>
                <w:szCs w:val="22"/>
              </w:rPr>
              <w:t>in</w:t>
            </w:r>
            <w:r w:rsidRPr="00C95A75">
              <w:rPr>
                <w:sz w:val="22"/>
                <w:szCs w:val="22"/>
              </w:rPr>
              <w:t xml:space="preserve"> a tertiary paediatric hospital </w:t>
            </w:r>
            <w:r w:rsidR="009F0210">
              <w:rPr>
                <w:sz w:val="22"/>
                <w:szCs w:val="22"/>
              </w:rPr>
              <w:t>over</w:t>
            </w:r>
            <w:r w:rsidR="00FD60EC">
              <w:rPr>
                <w:sz w:val="22"/>
                <w:szCs w:val="22"/>
              </w:rPr>
              <w:t xml:space="preserve"> </w:t>
            </w:r>
            <w:r w:rsidR="00995453">
              <w:rPr>
                <w:sz w:val="22"/>
                <w:szCs w:val="22"/>
              </w:rPr>
              <w:t xml:space="preserve">a </w:t>
            </w:r>
            <w:r w:rsidR="00581A78">
              <w:rPr>
                <w:sz w:val="22"/>
                <w:szCs w:val="22"/>
              </w:rPr>
              <w:t>24-month</w:t>
            </w:r>
            <w:r w:rsidR="00995453">
              <w:rPr>
                <w:sz w:val="22"/>
                <w:szCs w:val="22"/>
              </w:rPr>
              <w:t xml:space="preserve"> period</w:t>
            </w:r>
            <w:r w:rsidR="00FD60EC">
              <w:rPr>
                <w:sz w:val="22"/>
                <w:szCs w:val="22"/>
              </w:rPr>
              <w:t xml:space="preserve"> pre</w:t>
            </w:r>
            <w:r w:rsidR="007670B9">
              <w:rPr>
                <w:sz w:val="22"/>
                <w:szCs w:val="22"/>
              </w:rPr>
              <w:t>-</w:t>
            </w:r>
            <w:r w:rsidR="00FD60EC">
              <w:rPr>
                <w:sz w:val="22"/>
                <w:szCs w:val="22"/>
              </w:rPr>
              <w:t xml:space="preserve">pandemic (2017-2018) and </w:t>
            </w:r>
            <w:r w:rsidR="00E73D6B">
              <w:rPr>
                <w:sz w:val="22"/>
                <w:szCs w:val="22"/>
              </w:rPr>
              <w:t>post-pandemic</w:t>
            </w:r>
            <w:r w:rsidRPr="00C95A75">
              <w:rPr>
                <w:sz w:val="22"/>
                <w:szCs w:val="22"/>
              </w:rPr>
              <w:t xml:space="preserve"> (2022-2023). </w:t>
            </w:r>
            <w:r w:rsidR="001564A4" w:rsidRPr="00C95A75">
              <w:rPr>
                <w:sz w:val="22"/>
                <w:szCs w:val="22"/>
              </w:rPr>
              <w:br/>
            </w:r>
          </w:p>
          <w:p w14:paraId="6BF3F094" w14:textId="77777777" w:rsidR="001564A4" w:rsidRPr="00C95A75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C95A75">
              <w:rPr>
                <w:rStyle w:val="A4"/>
                <w:b/>
                <w:bCs/>
              </w:rPr>
              <w:t xml:space="preserve">Results: </w:t>
            </w:r>
          </w:p>
          <w:p w14:paraId="149333D5" w14:textId="65B4B62C" w:rsidR="00AE61E0" w:rsidRDefault="00BA5416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 describe</w:t>
            </w:r>
            <w:r w:rsidR="00D30EF0">
              <w:rPr>
                <w:sz w:val="22"/>
                <w:szCs w:val="22"/>
              </w:rPr>
              <w:t xml:space="preserve"> </w:t>
            </w:r>
            <w:r w:rsidR="00327789">
              <w:rPr>
                <w:sz w:val="22"/>
                <w:szCs w:val="22"/>
              </w:rPr>
              <w:t xml:space="preserve">170 </w:t>
            </w:r>
            <w:r w:rsidR="00D30EF0">
              <w:rPr>
                <w:sz w:val="22"/>
                <w:szCs w:val="22"/>
              </w:rPr>
              <w:t xml:space="preserve">empyema </w:t>
            </w:r>
            <w:r>
              <w:rPr>
                <w:sz w:val="22"/>
                <w:szCs w:val="22"/>
              </w:rPr>
              <w:t>cases in</w:t>
            </w:r>
            <w:r w:rsidR="00D30EF0">
              <w:rPr>
                <w:sz w:val="22"/>
                <w:szCs w:val="22"/>
              </w:rPr>
              <w:t xml:space="preserve"> the study period, with a median age of </w:t>
            </w:r>
            <w:r w:rsidR="00B80FF6">
              <w:rPr>
                <w:sz w:val="22"/>
                <w:szCs w:val="22"/>
              </w:rPr>
              <w:t>3</w:t>
            </w:r>
            <w:r w:rsidR="006B203C">
              <w:rPr>
                <w:sz w:val="22"/>
                <w:szCs w:val="22"/>
              </w:rPr>
              <w:t>.0</w:t>
            </w:r>
            <w:r w:rsidR="00D30EF0">
              <w:rPr>
                <w:sz w:val="22"/>
                <w:szCs w:val="22"/>
              </w:rPr>
              <w:t>years [</w:t>
            </w:r>
            <w:r w:rsidR="006B203C">
              <w:rPr>
                <w:sz w:val="22"/>
                <w:szCs w:val="22"/>
              </w:rPr>
              <w:t>0.3</w:t>
            </w:r>
            <w:r w:rsidR="00D30EF0">
              <w:rPr>
                <w:sz w:val="22"/>
                <w:szCs w:val="22"/>
              </w:rPr>
              <w:t>–15</w:t>
            </w:r>
            <w:r w:rsidR="006B203C">
              <w:rPr>
                <w:sz w:val="22"/>
                <w:szCs w:val="22"/>
              </w:rPr>
              <w:t>.0</w:t>
            </w:r>
            <w:r w:rsidR="00D30EF0">
              <w:rPr>
                <w:sz w:val="22"/>
                <w:szCs w:val="22"/>
              </w:rPr>
              <w:t xml:space="preserve">years]. </w:t>
            </w:r>
            <w:r w:rsidR="00B80FF6">
              <w:rPr>
                <w:sz w:val="22"/>
                <w:szCs w:val="22"/>
              </w:rPr>
              <w:t>Sixty-three</w:t>
            </w:r>
            <w:r w:rsidR="00D30EF0">
              <w:rPr>
                <w:sz w:val="22"/>
                <w:szCs w:val="22"/>
              </w:rPr>
              <w:t xml:space="preserve"> were admitted in </w:t>
            </w:r>
            <w:r w:rsidR="00B80FF6">
              <w:rPr>
                <w:sz w:val="22"/>
                <w:szCs w:val="22"/>
              </w:rPr>
              <w:t>2017-18</w:t>
            </w:r>
            <w:r w:rsidR="00D30EF0">
              <w:rPr>
                <w:sz w:val="22"/>
                <w:szCs w:val="22"/>
              </w:rPr>
              <w:t xml:space="preserve">, </w:t>
            </w:r>
            <w:r w:rsidR="00463A6C">
              <w:rPr>
                <w:sz w:val="22"/>
                <w:szCs w:val="22"/>
              </w:rPr>
              <w:t>and</w:t>
            </w:r>
            <w:r w:rsidR="00D30EF0">
              <w:rPr>
                <w:sz w:val="22"/>
                <w:szCs w:val="22"/>
              </w:rPr>
              <w:t xml:space="preserve"> </w:t>
            </w:r>
            <w:r w:rsidR="00B80FF6">
              <w:rPr>
                <w:sz w:val="22"/>
                <w:szCs w:val="22"/>
              </w:rPr>
              <w:t>107</w:t>
            </w:r>
            <w:r w:rsidR="00D30EF0">
              <w:rPr>
                <w:sz w:val="22"/>
                <w:szCs w:val="22"/>
              </w:rPr>
              <w:t xml:space="preserve"> were admitted in 20</w:t>
            </w:r>
            <w:r w:rsidR="00B80FF6">
              <w:rPr>
                <w:sz w:val="22"/>
                <w:szCs w:val="22"/>
              </w:rPr>
              <w:t>22-</w:t>
            </w:r>
            <w:r w:rsidR="00D30EF0">
              <w:rPr>
                <w:sz w:val="22"/>
                <w:szCs w:val="22"/>
              </w:rPr>
              <w:t xml:space="preserve">23. </w:t>
            </w:r>
            <w:r w:rsidR="00AE61E0">
              <w:rPr>
                <w:sz w:val="22"/>
                <w:szCs w:val="22"/>
              </w:rPr>
              <w:t>Children were admitted on average 2 days longer post-pandemic (16.1 vs 14.1</w:t>
            </w:r>
            <w:r>
              <w:rPr>
                <w:sz w:val="22"/>
                <w:szCs w:val="22"/>
              </w:rPr>
              <w:t xml:space="preserve"> days</w:t>
            </w:r>
            <w:r w:rsidR="00463A6C">
              <w:rPr>
                <w:sz w:val="22"/>
                <w:szCs w:val="22"/>
              </w:rPr>
              <w:t xml:space="preserve">, </w:t>
            </w:r>
            <w:r w:rsidR="00463A6C">
              <w:rPr>
                <w:i/>
                <w:iCs/>
                <w:sz w:val="22"/>
                <w:szCs w:val="22"/>
              </w:rPr>
              <w:t>p</w:t>
            </w:r>
            <w:r w:rsidR="00463A6C">
              <w:rPr>
                <w:sz w:val="22"/>
                <w:szCs w:val="22"/>
              </w:rPr>
              <w:t>=0.004</w:t>
            </w:r>
            <w:r w:rsidR="00AE61E0">
              <w:rPr>
                <w:sz w:val="22"/>
                <w:szCs w:val="22"/>
              </w:rPr>
              <w:t xml:space="preserve">). </w:t>
            </w:r>
          </w:p>
          <w:p w14:paraId="613DA7F6" w14:textId="77777777" w:rsidR="00AE61E0" w:rsidRDefault="00AE61E0" w:rsidP="000A28E2">
            <w:pPr>
              <w:pStyle w:val="Pa12"/>
              <w:rPr>
                <w:sz w:val="22"/>
                <w:szCs w:val="22"/>
              </w:rPr>
            </w:pPr>
          </w:p>
          <w:p w14:paraId="67F403CD" w14:textId="39106E43" w:rsidR="008B0D6F" w:rsidRDefault="00D30EF0" w:rsidP="008B0D6F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majority </w:t>
            </w:r>
            <w:r w:rsidR="00B80FF6">
              <w:rPr>
                <w:sz w:val="22"/>
                <w:szCs w:val="22"/>
              </w:rPr>
              <w:t xml:space="preserve">(87.6%) </w:t>
            </w:r>
            <w:r>
              <w:rPr>
                <w:sz w:val="22"/>
                <w:szCs w:val="22"/>
              </w:rPr>
              <w:t xml:space="preserve">of </w:t>
            </w:r>
            <w:r w:rsidR="00A53D12">
              <w:rPr>
                <w:sz w:val="22"/>
                <w:szCs w:val="22"/>
              </w:rPr>
              <w:t>cases</w:t>
            </w:r>
            <w:r>
              <w:rPr>
                <w:sz w:val="22"/>
                <w:szCs w:val="22"/>
              </w:rPr>
              <w:t xml:space="preserve"> were managed with ICC </w:t>
            </w:r>
            <w:r w:rsidR="00B94949">
              <w:rPr>
                <w:sz w:val="22"/>
                <w:szCs w:val="22"/>
              </w:rPr>
              <w:t>and fibrinolytics</w:t>
            </w:r>
            <w:r w:rsidR="00B80FF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Remaining underwent VATS or conservative management. </w:t>
            </w:r>
            <w:r w:rsidR="008B0D6F">
              <w:rPr>
                <w:sz w:val="22"/>
                <w:szCs w:val="22"/>
              </w:rPr>
              <w:t xml:space="preserve">We observed a </w:t>
            </w:r>
            <w:r w:rsidR="00293D83">
              <w:rPr>
                <w:sz w:val="22"/>
                <w:szCs w:val="22"/>
              </w:rPr>
              <w:t xml:space="preserve">higher </w:t>
            </w:r>
            <w:r w:rsidR="008B0D6F">
              <w:rPr>
                <w:sz w:val="22"/>
                <w:szCs w:val="22"/>
              </w:rPr>
              <w:t>proportion</w:t>
            </w:r>
            <w:r w:rsidR="00293D83">
              <w:rPr>
                <w:sz w:val="22"/>
                <w:szCs w:val="22"/>
              </w:rPr>
              <w:t xml:space="preserve"> of </w:t>
            </w:r>
            <w:r w:rsidR="00293D83">
              <w:rPr>
                <w:i/>
                <w:iCs/>
                <w:sz w:val="22"/>
                <w:szCs w:val="22"/>
              </w:rPr>
              <w:t>S. pyogenes</w:t>
            </w:r>
            <w:r w:rsidR="00293D83">
              <w:rPr>
                <w:sz w:val="22"/>
                <w:szCs w:val="22"/>
              </w:rPr>
              <w:t xml:space="preserve"> in 20</w:t>
            </w:r>
            <w:r w:rsidR="00292760">
              <w:rPr>
                <w:sz w:val="22"/>
                <w:szCs w:val="22"/>
              </w:rPr>
              <w:t>22-</w:t>
            </w:r>
            <w:r w:rsidR="00293D83">
              <w:rPr>
                <w:sz w:val="22"/>
                <w:szCs w:val="22"/>
              </w:rPr>
              <w:t>23 compared to 20</w:t>
            </w:r>
            <w:r w:rsidR="00292760">
              <w:rPr>
                <w:sz w:val="22"/>
                <w:szCs w:val="22"/>
              </w:rPr>
              <w:t>17-18</w:t>
            </w:r>
            <w:r w:rsidR="00293D83">
              <w:rPr>
                <w:sz w:val="22"/>
                <w:szCs w:val="22"/>
              </w:rPr>
              <w:t xml:space="preserve"> (</w:t>
            </w:r>
            <w:r w:rsidR="00AE61E0">
              <w:rPr>
                <w:sz w:val="22"/>
                <w:szCs w:val="22"/>
              </w:rPr>
              <w:t>28.0%</w:t>
            </w:r>
            <w:r w:rsidR="00293D83">
              <w:rPr>
                <w:sz w:val="22"/>
                <w:szCs w:val="22"/>
              </w:rPr>
              <w:t xml:space="preserve">% vs </w:t>
            </w:r>
            <w:r w:rsidR="00AE61E0">
              <w:rPr>
                <w:sz w:val="22"/>
                <w:szCs w:val="22"/>
              </w:rPr>
              <w:t>4.8%</w:t>
            </w:r>
            <w:r w:rsidR="00037DFB">
              <w:rPr>
                <w:sz w:val="22"/>
                <w:szCs w:val="22"/>
              </w:rPr>
              <w:t xml:space="preserve">, </w:t>
            </w:r>
            <w:r w:rsidR="00037DFB">
              <w:rPr>
                <w:i/>
                <w:iCs/>
                <w:sz w:val="22"/>
                <w:szCs w:val="22"/>
              </w:rPr>
              <w:t>p</w:t>
            </w:r>
            <w:r w:rsidR="00037DFB" w:rsidRPr="00037DFB">
              <w:rPr>
                <w:sz w:val="22"/>
                <w:szCs w:val="22"/>
              </w:rPr>
              <w:t>&lt;0.01</w:t>
            </w:r>
            <w:r w:rsidR="00293D83">
              <w:rPr>
                <w:sz w:val="22"/>
                <w:szCs w:val="22"/>
              </w:rPr>
              <w:t>)</w:t>
            </w:r>
            <w:r w:rsidR="008B0D6F">
              <w:rPr>
                <w:sz w:val="22"/>
                <w:szCs w:val="22"/>
              </w:rPr>
              <w:t xml:space="preserve">. Similar proportions of </w:t>
            </w:r>
            <w:r w:rsidR="008B0D6F">
              <w:rPr>
                <w:i/>
                <w:iCs/>
                <w:sz w:val="22"/>
                <w:szCs w:val="22"/>
              </w:rPr>
              <w:t>S. pneumoniae</w:t>
            </w:r>
            <w:r w:rsidR="008B0D6F">
              <w:rPr>
                <w:sz w:val="22"/>
                <w:szCs w:val="22"/>
              </w:rPr>
              <w:t xml:space="preserve"> </w:t>
            </w:r>
          </w:p>
          <w:p w14:paraId="12E86E14" w14:textId="79219B5A" w:rsidR="00C95A75" w:rsidRPr="00AE61E0" w:rsidRDefault="00293D83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E61E0">
              <w:rPr>
                <w:sz w:val="22"/>
                <w:szCs w:val="22"/>
              </w:rPr>
              <w:t>8.3</w:t>
            </w:r>
            <w:r>
              <w:rPr>
                <w:sz w:val="22"/>
                <w:szCs w:val="22"/>
              </w:rPr>
              <w:t xml:space="preserve">% vs </w:t>
            </w:r>
            <w:r w:rsidR="00AE61E0">
              <w:rPr>
                <w:sz w:val="22"/>
                <w:szCs w:val="22"/>
              </w:rPr>
              <w:t>44.4</w:t>
            </w:r>
            <w:r>
              <w:rPr>
                <w:sz w:val="22"/>
                <w:szCs w:val="22"/>
              </w:rPr>
              <w:t>%)</w:t>
            </w:r>
            <w:r w:rsidR="00AE61E0">
              <w:rPr>
                <w:sz w:val="22"/>
                <w:szCs w:val="22"/>
              </w:rPr>
              <w:t xml:space="preserve"> and </w:t>
            </w:r>
            <w:r w:rsidR="00AE61E0">
              <w:rPr>
                <w:i/>
                <w:iCs/>
                <w:sz w:val="22"/>
                <w:szCs w:val="22"/>
              </w:rPr>
              <w:t xml:space="preserve">S. aureus, </w:t>
            </w:r>
            <w:r w:rsidR="00AE61E0">
              <w:rPr>
                <w:sz w:val="22"/>
                <w:szCs w:val="22"/>
              </w:rPr>
              <w:t>(7.5% vs 11.1%)</w:t>
            </w:r>
            <w:r w:rsidR="008B0D6F">
              <w:rPr>
                <w:sz w:val="22"/>
                <w:szCs w:val="22"/>
              </w:rPr>
              <w:t xml:space="preserve"> were observed among the epochs.</w:t>
            </w:r>
          </w:p>
          <w:p w14:paraId="4690431F" w14:textId="77777777" w:rsidR="00C95A75" w:rsidRDefault="00C95A75" w:rsidP="000A28E2">
            <w:pPr>
              <w:pStyle w:val="Pa12"/>
              <w:rPr>
                <w:sz w:val="22"/>
                <w:szCs w:val="22"/>
              </w:rPr>
            </w:pPr>
          </w:p>
          <w:p w14:paraId="475BC1CE" w14:textId="5AA37C42" w:rsidR="00AB6BC8" w:rsidRDefault="00C95A75" w:rsidP="00995453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There were higher </w:t>
            </w:r>
            <w:r w:rsidR="00D97548">
              <w:rPr>
                <w:sz w:val="22"/>
                <w:szCs w:val="22"/>
              </w:rPr>
              <w:t>proportions</w:t>
            </w:r>
            <w:r>
              <w:rPr>
                <w:sz w:val="22"/>
                <w:szCs w:val="22"/>
              </w:rPr>
              <w:t xml:space="preserve"> of paediatric intensive care unit </w:t>
            </w:r>
            <w:r w:rsidR="00995453">
              <w:rPr>
                <w:sz w:val="22"/>
                <w:szCs w:val="22"/>
              </w:rPr>
              <w:t xml:space="preserve">(PICU) </w:t>
            </w:r>
            <w:r>
              <w:rPr>
                <w:sz w:val="22"/>
                <w:szCs w:val="22"/>
              </w:rPr>
              <w:t xml:space="preserve">admission </w:t>
            </w:r>
            <w:r w:rsidR="00966F5A">
              <w:rPr>
                <w:sz w:val="22"/>
                <w:szCs w:val="22"/>
              </w:rPr>
              <w:t>post-pandemic</w:t>
            </w:r>
            <w:r>
              <w:rPr>
                <w:sz w:val="22"/>
                <w:szCs w:val="22"/>
              </w:rPr>
              <w:t xml:space="preserve"> compared to </w:t>
            </w:r>
            <w:r w:rsidR="00966F5A">
              <w:rPr>
                <w:sz w:val="22"/>
                <w:szCs w:val="22"/>
              </w:rPr>
              <w:t>pre-pandemic</w:t>
            </w:r>
            <w:r>
              <w:rPr>
                <w:sz w:val="22"/>
                <w:szCs w:val="22"/>
              </w:rPr>
              <w:t xml:space="preserve"> (3</w:t>
            </w:r>
            <w:r w:rsidR="00966F5A">
              <w:rPr>
                <w:sz w:val="22"/>
                <w:szCs w:val="22"/>
              </w:rPr>
              <w:t>4.6</w:t>
            </w:r>
            <w:r>
              <w:rPr>
                <w:sz w:val="22"/>
                <w:szCs w:val="22"/>
              </w:rPr>
              <w:t>% vs 2</w:t>
            </w:r>
            <w:r w:rsidR="00966F5A">
              <w:rPr>
                <w:sz w:val="22"/>
                <w:szCs w:val="22"/>
              </w:rPr>
              <w:t>6.9</w:t>
            </w:r>
            <w:r>
              <w:rPr>
                <w:sz w:val="22"/>
                <w:szCs w:val="22"/>
              </w:rPr>
              <w:t xml:space="preserve">%), higher </w:t>
            </w:r>
            <w:r w:rsidR="00A53D12">
              <w:rPr>
                <w:sz w:val="22"/>
                <w:szCs w:val="22"/>
              </w:rPr>
              <w:t>vasoactive treatment</w:t>
            </w:r>
            <w:r>
              <w:rPr>
                <w:sz w:val="22"/>
                <w:szCs w:val="22"/>
              </w:rPr>
              <w:t xml:space="preserve"> (</w:t>
            </w:r>
            <w:r w:rsidR="00292760">
              <w:rPr>
                <w:sz w:val="22"/>
                <w:szCs w:val="22"/>
              </w:rPr>
              <w:t>13.1</w:t>
            </w:r>
            <w:r>
              <w:rPr>
                <w:sz w:val="22"/>
                <w:szCs w:val="22"/>
              </w:rPr>
              <w:t xml:space="preserve">% vs </w:t>
            </w:r>
            <w:r w:rsidR="00292760">
              <w:rPr>
                <w:sz w:val="22"/>
                <w:szCs w:val="22"/>
              </w:rPr>
              <w:t>4.7</w:t>
            </w:r>
            <w:r>
              <w:rPr>
                <w:sz w:val="22"/>
                <w:szCs w:val="22"/>
              </w:rPr>
              <w:t>%)</w:t>
            </w:r>
            <w:r w:rsidR="0030736E">
              <w:rPr>
                <w:sz w:val="22"/>
                <w:szCs w:val="22"/>
              </w:rPr>
              <w:t>, and invasive ventilation (</w:t>
            </w:r>
            <w:r w:rsidR="00AE61E0">
              <w:rPr>
                <w:sz w:val="22"/>
                <w:szCs w:val="22"/>
              </w:rPr>
              <w:t>2</w:t>
            </w:r>
            <w:r w:rsidR="00AB6BC8">
              <w:rPr>
                <w:sz w:val="22"/>
                <w:szCs w:val="22"/>
              </w:rPr>
              <w:t>4.2</w:t>
            </w:r>
            <w:r w:rsidR="0030736E">
              <w:rPr>
                <w:sz w:val="22"/>
                <w:szCs w:val="22"/>
              </w:rPr>
              <w:t>% vs 1</w:t>
            </w:r>
            <w:r w:rsidR="00AE61E0">
              <w:rPr>
                <w:sz w:val="22"/>
                <w:szCs w:val="22"/>
              </w:rPr>
              <w:t>4.3</w:t>
            </w:r>
            <w:r w:rsidR="0030736E">
              <w:rPr>
                <w:sz w:val="22"/>
                <w:szCs w:val="22"/>
              </w:rPr>
              <w:t xml:space="preserve">%). </w:t>
            </w:r>
            <w:r w:rsidR="00AB6BC8">
              <w:rPr>
                <w:sz w:val="22"/>
                <w:szCs w:val="22"/>
              </w:rPr>
              <w:t xml:space="preserve">Non-invasive ventilation </w:t>
            </w:r>
            <w:r w:rsidR="00D97548">
              <w:rPr>
                <w:sz w:val="22"/>
                <w:szCs w:val="22"/>
              </w:rPr>
              <w:t>was</w:t>
            </w:r>
            <w:r w:rsidR="00AB6BC8">
              <w:rPr>
                <w:sz w:val="22"/>
                <w:szCs w:val="22"/>
              </w:rPr>
              <w:t xml:space="preserve"> also higher post-pandemic (7.4% vs 3.2%). </w:t>
            </w:r>
          </w:p>
          <w:p w14:paraId="50631437" w14:textId="478488B4" w:rsidR="00FD60EC" w:rsidRPr="00AB6BC8" w:rsidRDefault="00FD60EC" w:rsidP="00995453">
            <w:pPr>
              <w:pStyle w:val="Pa12"/>
              <w:rPr>
                <w:sz w:val="22"/>
                <w:szCs w:val="22"/>
              </w:rPr>
            </w:pPr>
          </w:p>
          <w:p w14:paraId="652F7BE1" w14:textId="77777777" w:rsidR="001564A4" w:rsidRPr="00C95A75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C95A75">
              <w:rPr>
                <w:rStyle w:val="A4"/>
                <w:b/>
                <w:bCs/>
              </w:rPr>
              <w:t xml:space="preserve">Conclusion: </w:t>
            </w:r>
          </w:p>
          <w:p w14:paraId="6C875C14" w14:textId="24291EF9" w:rsidR="00BC4E69" w:rsidRPr="00C95A75" w:rsidRDefault="00995453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number of admissions with empyema has increased post-pandemic. This was associated with increased length of stay, increased PICU admission</w:t>
            </w:r>
            <w:r w:rsidR="003E7BB1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, and </w:t>
            </w:r>
            <w:r w:rsidR="003E7BB1">
              <w:rPr>
                <w:sz w:val="22"/>
                <w:szCs w:val="22"/>
              </w:rPr>
              <w:t>use</w:t>
            </w:r>
            <w:r>
              <w:rPr>
                <w:sz w:val="22"/>
                <w:szCs w:val="22"/>
              </w:rPr>
              <w:t xml:space="preserve"> for invasive ventilation or inotrop</w:t>
            </w:r>
            <w:r w:rsidR="003E7BB1">
              <w:rPr>
                <w:sz w:val="22"/>
                <w:szCs w:val="22"/>
              </w:rPr>
              <w:t>es</w:t>
            </w:r>
            <w:r>
              <w:rPr>
                <w:sz w:val="22"/>
                <w:szCs w:val="22"/>
              </w:rPr>
              <w:t xml:space="preserve">. </w:t>
            </w:r>
            <w:r w:rsidR="00581A78">
              <w:rPr>
                <w:sz w:val="22"/>
                <w:szCs w:val="22"/>
              </w:rPr>
              <w:t xml:space="preserve">The higher rates and acuity may be explained by the </w:t>
            </w:r>
            <w:r>
              <w:rPr>
                <w:sz w:val="22"/>
                <w:szCs w:val="22"/>
              </w:rPr>
              <w:t xml:space="preserve">higher rates of </w:t>
            </w:r>
            <w:r w:rsidRPr="00995453">
              <w:rPr>
                <w:i/>
                <w:iCs/>
                <w:sz w:val="22"/>
                <w:szCs w:val="22"/>
              </w:rPr>
              <w:t>S. pyogenes</w:t>
            </w:r>
            <w:r w:rsidR="00581A78">
              <w:rPr>
                <w:i/>
                <w:iCs/>
                <w:sz w:val="22"/>
                <w:szCs w:val="22"/>
              </w:rPr>
              <w:t xml:space="preserve"> </w:t>
            </w:r>
            <w:r w:rsidR="00581A78" w:rsidRPr="00581A78">
              <w:rPr>
                <w:sz w:val="22"/>
                <w:szCs w:val="22"/>
              </w:rPr>
              <w:t>observed</w:t>
            </w:r>
            <w:r w:rsidR="00581A78">
              <w:rPr>
                <w:sz w:val="22"/>
                <w:szCs w:val="22"/>
              </w:rPr>
              <w:t>.</w:t>
            </w:r>
          </w:p>
          <w:p w14:paraId="196E7BAC" w14:textId="7B5A5217" w:rsidR="001564A4" w:rsidRPr="00C95A75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FF1A88F" w14:textId="4AC777D8" w:rsidR="00E41221" w:rsidRDefault="001564A4" w:rsidP="00E41221">
            <w:pPr>
              <w:pStyle w:val="Pa12"/>
              <w:rPr>
                <w:sz w:val="22"/>
                <w:szCs w:val="22"/>
                <w:lang w:val="en-US" w:eastAsia="en-GB"/>
              </w:rPr>
            </w:pPr>
            <w:r w:rsidRPr="00C95A75">
              <w:rPr>
                <w:rStyle w:val="A4"/>
                <w:b/>
                <w:bCs/>
              </w:rPr>
              <w:t xml:space="preserve">Grant Support: </w:t>
            </w:r>
            <w:r w:rsidR="006F7F1B" w:rsidRPr="00C95A75">
              <w:rPr>
                <w:sz w:val="22"/>
                <w:szCs w:val="22"/>
              </w:rPr>
              <w:t>Nil</w:t>
            </w:r>
            <w:r w:rsidRPr="00C95A75">
              <w:rPr>
                <w:sz w:val="22"/>
                <w:szCs w:val="22"/>
              </w:rPr>
              <w:br/>
            </w:r>
          </w:p>
          <w:p w14:paraId="4BEAF347" w14:textId="77777777" w:rsidR="00995453" w:rsidRPr="00995453" w:rsidRDefault="00995453" w:rsidP="00995453">
            <w:pPr>
              <w:pStyle w:val="Default"/>
              <w:rPr>
                <w:lang w:val="en-US" w:eastAsia="en-GB"/>
              </w:rPr>
            </w:pPr>
          </w:p>
          <w:p w14:paraId="5F58D34F" w14:textId="5FF0EE0C" w:rsidR="001564A4" w:rsidRPr="0050053A" w:rsidRDefault="00C43F5B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C95A75">
              <w:rPr>
                <w:b/>
                <w:bCs/>
                <w:sz w:val="22"/>
                <w:szCs w:val="22"/>
                <w:lang w:val="en-US" w:eastAsia="en-GB"/>
              </w:rPr>
              <w:t>Key words:</w:t>
            </w:r>
            <w:r w:rsidRPr="00C95A75">
              <w:rPr>
                <w:sz w:val="22"/>
                <w:szCs w:val="22"/>
                <w:lang w:val="en-US" w:eastAsia="en-GB"/>
              </w:rPr>
              <w:t xml:space="preserve"> empyema, </w:t>
            </w:r>
            <w:r w:rsidR="00D63F88">
              <w:rPr>
                <w:sz w:val="22"/>
                <w:szCs w:val="22"/>
                <w:lang w:val="en-US" w:eastAsia="en-GB"/>
              </w:rPr>
              <w:t>pneumonia,</w:t>
            </w:r>
            <w:r w:rsidR="0014088E">
              <w:rPr>
                <w:sz w:val="22"/>
                <w:szCs w:val="22"/>
                <w:lang w:val="en-US" w:eastAsia="en-GB"/>
              </w:rPr>
              <w:t xml:space="preserve"> streptococcus pyogenes</w:t>
            </w:r>
            <w:r w:rsidR="001564A4" w:rsidRPr="00C95A75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01697"/>
    <w:rsid w:val="00037DFB"/>
    <w:rsid w:val="00090C6F"/>
    <w:rsid w:val="000C47C6"/>
    <w:rsid w:val="001132E0"/>
    <w:rsid w:val="00127C4E"/>
    <w:rsid w:val="0014088E"/>
    <w:rsid w:val="001564A4"/>
    <w:rsid w:val="001764B8"/>
    <w:rsid w:val="001850AE"/>
    <w:rsid w:val="00195126"/>
    <w:rsid w:val="0020436D"/>
    <w:rsid w:val="002136E1"/>
    <w:rsid w:val="002155AC"/>
    <w:rsid w:val="00222B70"/>
    <w:rsid w:val="002356C1"/>
    <w:rsid w:val="00292760"/>
    <w:rsid w:val="00293D83"/>
    <w:rsid w:val="002A332B"/>
    <w:rsid w:val="002A5EE2"/>
    <w:rsid w:val="002E6C47"/>
    <w:rsid w:val="0030211B"/>
    <w:rsid w:val="0030736E"/>
    <w:rsid w:val="003265FA"/>
    <w:rsid w:val="00327789"/>
    <w:rsid w:val="00330E9D"/>
    <w:rsid w:val="00346240"/>
    <w:rsid w:val="003648C9"/>
    <w:rsid w:val="003E7BB1"/>
    <w:rsid w:val="0040346B"/>
    <w:rsid w:val="004239CB"/>
    <w:rsid w:val="00435F57"/>
    <w:rsid w:val="00463A6C"/>
    <w:rsid w:val="00484F9C"/>
    <w:rsid w:val="004902B6"/>
    <w:rsid w:val="004A3C53"/>
    <w:rsid w:val="00500CED"/>
    <w:rsid w:val="0051574E"/>
    <w:rsid w:val="00532195"/>
    <w:rsid w:val="00580439"/>
    <w:rsid w:val="00581A78"/>
    <w:rsid w:val="005E3A7E"/>
    <w:rsid w:val="006051C1"/>
    <w:rsid w:val="00643E4B"/>
    <w:rsid w:val="00653C95"/>
    <w:rsid w:val="00670C9D"/>
    <w:rsid w:val="006853E2"/>
    <w:rsid w:val="006B203C"/>
    <w:rsid w:val="006F7F1B"/>
    <w:rsid w:val="00702BED"/>
    <w:rsid w:val="00706681"/>
    <w:rsid w:val="00707C20"/>
    <w:rsid w:val="007670B9"/>
    <w:rsid w:val="008803FA"/>
    <w:rsid w:val="00886533"/>
    <w:rsid w:val="008B0D6F"/>
    <w:rsid w:val="008B40BA"/>
    <w:rsid w:val="008F10F8"/>
    <w:rsid w:val="00900548"/>
    <w:rsid w:val="009251C5"/>
    <w:rsid w:val="00946475"/>
    <w:rsid w:val="00966F5A"/>
    <w:rsid w:val="00991DC3"/>
    <w:rsid w:val="00995453"/>
    <w:rsid w:val="009A2726"/>
    <w:rsid w:val="009A4330"/>
    <w:rsid w:val="009B7FBF"/>
    <w:rsid w:val="009F0210"/>
    <w:rsid w:val="00A21C95"/>
    <w:rsid w:val="00A35847"/>
    <w:rsid w:val="00A53D12"/>
    <w:rsid w:val="00A608CA"/>
    <w:rsid w:val="00AB6BC8"/>
    <w:rsid w:val="00AE3B77"/>
    <w:rsid w:val="00AE61E0"/>
    <w:rsid w:val="00AF6469"/>
    <w:rsid w:val="00B12E32"/>
    <w:rsid w:val="00B80FF6"/>
    <w:rsid w:val="00B82F3A"/>
    <w:rsid w:val="00B94949"/>
    <w:rsid w:val="00BA5416"/>
    <w:rsid w:val="00BC378B"/>
    <w:rsid w:val="00BC4E69"/>
    <w:rsid w:val="00BD3E0F"/>
    <w:rsid w:val="00BE7014"/>
    <w:rsid w:val="00C43F5B"/>
    <w:rsid w:val="00C95A75"/>
    <w:rsid w:val="00CB01C0"/>
    <w:rsid w:val="00CB53B8"/>
    <w:rsid w:val="00CF201B"/>
    <w:rsid w:val="00D30EF0"/>
    <w:rsid w:val="00D63F88"/>
    <w:rsid w:val="00D82C8C"/>
    <w:rsid w:val="00D91EDF"/>
    <w:rsid w:val="00D97548"/>
    <w:rsid w:val="00DC2606"/>
    <w:rsid w:val="00E0700F"/>
    <w:rsid w:val="00E41221"/>
    <w:rsid w:val="00E73D6B"/>
    <w:rsid w:val="00EF3874"/>
    <w:rsid w:val="00F5781F"/>
    <w:rsid w:val="00FB7C42"/>
    <w:rsid w:val="00FD1045"/>
    <w:rsid w:val="00FD60EC"/>
    <w:rsid w:val="00FE1F26"/>
    <w:rsid w:val="00FF43DB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5E3A7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D6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60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60EC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0EC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1A255F29-9AC0-4FAD-B412-B3BC57C0D9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Emily Le Fevre (SCHN)</cp:lastModifiedBy>
  <cp:revision>7</cp:revision>
  <dcterms:created xsi:type="dcterms:W3CDTF">2023-10-19T05:24:00Z</dcterms:created>
  <dcterms:modified xsi:type="dcterms:W3CDTF">2023-10-19T05:35:00Z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