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9101" w:type="dxa"/>
        <w:tblInd w:w="108" w:type="dxa"/>
        <w:tblLayout w:type="fixed"/>
        <w:tblLook w:val="01E0" w:firstRow="1" w:lastRow="1" w:firstColumn="1" w:lastColumn="1" w:noHBand="0" w:noVBand="0"/>
      </w:tblPr>
      <w:tblGrid>
        <w:gridCol w:w="9101"/>
      </w:tblGrid>
      <w:tr w:rsidR="00C8423A" w:rsidRPr="0003525D" w14:paraId="54686958" w14:textId="77777777" w:rsidTr="00861D9E">
        <w:tc>
          <w:tcPr>
            <w:tcW w:w="9101" w:type="dxa"/>
            <w:shd w:val="clear" w:color="auto" w:fill="F2F2F2" w:themeFill="background1" w:themeFillShade="F2"/>
          </w:tcPr>
          <w:p w14:paraId="6B22B669" w14:textId="77777777" w:rsidR="00737A2A" w:rsidRPr="00737A2A" w:rsidRDefault="00737A2A" w:rsidP="00737A2A">
            <w:pPr>
              <w:rPr>
                <w:rFonts w:ascii="Arial" w:hAnsi="Arial" w:cs="Arial"/>
                <w:i/>
                <w:iCs/>
                <w:sz w:val="22"/>
                <w:szCs w:val="22"/>
                <w:lang w:val="en-US"/>
              </w:rPr>
            </w:pPr>
            <w:r w:rsidRPr="00737A2A">
              <w:rPr>
                <w:rFonts w:ascii="Arial" w:hAnsi="Arial" w:cs="Arial"/>
                <w:i/>
                <w:iCs/>
                <w:sz w:val="22"/>
                <w:szCs w:val="22"/>
                <w:lang w:val="en-US"/>
              </w:rPr>
              <w:t>Panel</w:t>
            </w:r>
          </w:p>
          <w:p w14:paraId="7B1EFC83" w14:textId="77777777" w:rsidR="00C8423A" w:rsidRDefault="001D63CA" w:rsidP="00737A2A">
            <w:pPr>
              <w:rPr>
                <w:rFonts w:ascii="Arial" w:hAnsi="Arial" w:cs="Arial"/>
                <w:b/>
                <w:bCs/>
                <w:sz w:val="22"/>
                <w:szCs w:val="22"/>
                <w:lang w:val="en-US"/>
              </w:rPr>
            </w:pPr>
            <w:r w:rsidRPr="001D63CA">
              <w:rPr>
                <w:rFonts w:ascii="Arial" w:hAnsi="Arial" w:cs="Arial"/>
                <w:b/>
                <w:bCs/>
                <w:sz w:val="22"/>
                <w:szCs w:val="22"/>
                <w:lang w:val="en-US"/>
              </w:rPr>
              <w:t>Re-imagining managed retreat: Reframing people-place connections in times of disruptive change – Reflections from Aotearoa New Zealand and the Pacific</w:t>
            </w:r>
          </w:p>
          <w:p w14:paraId="2BA78364" w14:textId="30C75C0A" w:rsidR="00737A2A" w:rsidRPr="008D1E17" w:rsidRDefault="00737A2A" w:rsidP="00737A2A">
            <w:pPr>
              <w:rPr>
                <w:rFonts w:ascii="Arial" w:hAnsi="Arial" w:cs="Arial"/>
                <w:b/>
                <w:bCs/>
                <w:sz w:val="22"/>
                <w:szCs w:val="22"/>
                <w:lang w:val="en-US"/>
              </w:rPr>
            </w:pPr>
          </w:p>
        </w:tc>
      </w:tr>
      <w:tr w:rsidR="00C8423A" w:rsidRPr="0003525D" w14:paraId="3E0FEA24" w14:textId="77777777" w:rsidTr="00861D9E">
        <w:trPr>
          <w:trHeight w:val="2016"/>
        </w:trPr>
        <w:tc>
          <w:tcPr>
            <w:tcW w:w="9101" w:type="dxa"/>
          </w:tcPr>
          <w:p w14:paraId="39309B36" w14:textId="77777777" w:rsidR="00737A2A" w:rsidRDefault="00737A2A" w:rsidP="009212D5">
            <w:pPr>
              <w:rPr>
                <w:rFonts w:ascii="Arial" w:hAnsi="Arial" w:cs="Arial"/>
                <w:b/>
                <w:bCs/>
                <w:sz w:val="22"/>
                <w:szCs w:val="22"/>
                <w:lang w:val="en-US"/>
              </w:rPr>
            </w:pPr>
          </w:p>
          <w:p w14:paraId="3972A68D" w14:textId="01692156" w:rsidR="009212D5" w:rsidRPr="009212D5" w:rsidRDefault="009212D5" w:rsidP="009212D5">
            <w:pPr>
              <w:rPr>
                <w:rFonts w:ascii="Arial" w:hAnsi="Arial" w:cs="Arial"/>
                <w:b/>
                <w:bCs/>
                <w:sz w:val="22"/>
                <w:szCs w:val="22"/>
                <w:lang w:val="en-US"/>
              </w:rPr>
            </w:pPr>
            <w:r w:rsidRPr="009212D5">
              <w:rPr>
                <w:rFonts w:ascii="Arial" w:hAnsi="Arial" w:cs="Arial"/>
                <w:b/>
                <w:bCs/>
                <w:sz w:val="22"/>
                <w:szCs w:val="22"/>
                <w:lang w:val="en-US"/>
              </w:rPr>
              <w:t>Session Description</w:t>
            </w:r>
          </w:p>
          <w:p w14:paraId="7E6C2FCF" w14:textId="77777777" w:rsidR="009212D5" w:rsidRDefault="009212D5" w:rsidP="009212D5">
            <w:pPr>
              <w:rPr>
                <w:rFonts w:ascii="Arial" w:hAnsi="Arial" w:cs="Arial"/>
                <w:sz w:val="22"/>
                <w:szCs w:val="22"/>
                <w:lang w:val="en-US"/>
              </w:rPr>
            </w:pPr>
            <w:r w:rsidRPr="009212D5">
              <w:rPr>
                <w:rFonts w:ascii="Arial" w:hAnsi="Arial" w:cs="Arial"/>
                <w:sz w:val="22"/>
                <w:szCs w:val="22"/>
                <w:lang w:val="en-US"/>
              </w:rPr>
              <w:t xml:space="preserve">Managed retreat or planned relocation has long been the last-resort adaptation option for communities impacted by extreme events and disruptive change. Climate-compounded risk exposes many cities, settlements and communities to escalating risk, especially along rivers and low-lying islands and coasts. Even when managed retreat is compelling it usually only takes place with major government intervention after a disaster. Few governments in the Global North and South have the fiscal capacity to finance managed retreat in coastal cities and settlements at the scale necessary given projected sea-level rise. Ad hoc, incremental retreat is more likely. Conventional framing of managed retreat downplays deep-rooted connections to place. Retreat </w:t>
            </w:r>
            <w:proofErr w:type="gramStart"/>
            <w:r w:rsidRPr="009212D5">
              <w:rPr>
                <w:rFonts w:ascii="Arial" w:hAnsi="Arial" w:cs="Arial"/>
                <w:sz w:val="22"/>
                <w:szCs w:val="22"/>
                <w:lang w:val="en-US"/>
              </w:rPr>
              <w:t>severs</w:t>
            </w:r>
            <w:proofErr w:type="gramEnd"/>
            <w:r w:rsidRPr="009212D5">
              <w:rPr>
                <w:rFonts w:ascii="Arial" w:hAnsi="Arial" w:cs="Arial"/>
                <w:sz w:val="22"/>
                <w:szCs w:val="22"/>
                <w:lang w:val="en-US"/>
              </w:rPr>
              <w:t xml:space="preserve"> these connections and is resisted by many facing this prospect, especially those with ancestral ties to place. How might the concept and practice of managed retreat be reframed across the Pacific and in Aotearoa New Zealand with its history of colonization and Treaty of Waitangi (Te </w:t>
            </w:r>
            <w:proofErr w:type="spellStart"/>
            <w:r w:rsidRPr="009212D5">
              <w:rPr>
                <w:rFonts w:ascii="Arial" w:hAnsi="Arial" w:cs="Arial"/>
                <w:sz w:val="22"/>
                <w:szCs w:val="22"/>
                <w:lang w:val="en-US"/>
              </w:rPr>
              <w:t>Tiriti</w:t>
            </w:r>
            <w:proofErr w:type="spellEnd"/>
            <w:r w:rsidRPr="009212D5">
              <w:rPr>
                <w:rFonts w:ascii="Arial" w:hAnsi="Arial" w:cs="Arial"/>
                <w:sz w:val="22"/>
                <w:szCs w:val="22"/>
                <w:lang w:val="en-US"/>
              </w:rPr>
              <w:t xml:space="preserve"> o Waitangi) obligations?</w:t>
            </w:r>
          </w:p>
          <w:p w14:paraId="334370B2" w14:textId="77777777" w:rsidR="009212D5" w:rsidRPr="009212D5" w:rsidRDefault="009212D5" w:rsidP="009212D5">
            <w:pPr>
              <w:rPr>
                <w:rFonts w:ascii="Arial" w:hAnsi="Arial" w:cs="Arial"/>
                <w:sz w:val="22"/>
                <w:szCs w:val="22"/>
                <w:lang w:val="en-US"/>
              </w:rPr>
            </w:pPr>
          </w:p>
          <w:p w14:paraId="17730812" w14:textId="77777777" w:rsidR="009212D5" w:rsidRPr="009212D5" w:rsidRDefault="009212D5" w:rsidP="009212D5">
            <w:pPr>
              <w:rPr>
                <w:rFonts w:ascii="Arial" w:hAnsi="Arial" w:cs="Arial"/>
                <w:b/>
                <w:bCs/>
                <w:sz w:val="22"/>
                <w:szCs w:val="22"/>
                <w:lang w:val="en-US"/>
              </w:rPr>
            </w:pPr>
            <w:r w:rsidRPr="009212D5">
              <w:rPr>
                <w:rFonts w:ascii="Arial" w:hAnsi="Arial" w:cs="Arial"/>
                <w:b/>
                <w:bCs/>
                <w:sz w:val="22"/>
                <w:szCs w:val="22"/>
                <w:lang w:val="en-US"/>
              </w:rPr>
              <w:t>Purpose of this panel session</w:t>
            </w:r>
          </w:p>
          <w:p w14:paraId="3309555C" w14:textId="77777777" w:rsidR="009212D5" w:rsidRDefault="009212D5" w:rsidP="009212D5">
            <w:pPr>
              <w:rPr>
                <w:rFonts w:ascii="Arial" w:hAnsi="Arial" w:cs="Arial"/>
                <w:sz w:val="22"/>
                <w:szCs w:val="22"/>
                <w:lang w:val="en-US"/>
              </w:rPr>
            </w:pPr>
            <w:r w:rsidRPr="009212D5">
              <w:rPr>
                <w:rFonts w:ascii="Arial" w:hAnsi="Arial" w:cs="Arial"/>
                <w:sz w:val="22"/>
                <w:szCs w:val="22"/>
                <w:lang w:val="en-US"/>
              </w:rPr>
              <w:t xml:space="preserve">This session calls for re-imagining managed retreat, drawing on reflections from the Pacific and Aotearoa New Zealand. We explore how to reframe managed retreat to enable enduring people-place relationships even in times of disruptive change, insurance woes, and government fiscal constraints. We focus attention on the perspectives and experiences of Indigenous People and communities with long-standing ties to place. How might community-based adaptation be enabled in extremis – in ways that uphold human rights and advance justice and climate resilient development? How might </w:t>
            </w:r>
            <w:proofErr w:type="spellStart"/>
            <w:r w:rsidRPr="009212D5">
              <w:rPr>
                <w:rFonts w:ascii="Arial" w:hAnsi="Arial" w:cs="Arial"/>
                <w:sz w:val="22"/>
                <w:szCs w:val="22"/>
                <w:lang w:val="en-US"/>
              </w:rPr>
              <w:t>managed</w:t>
            </w:r>
            <w:proofErr w:type="spellEnd"/>
            <w:r w:rsidRPr="009212D5">
              <w:rPr>
                <w:rFonts w:ascii="Arial" w:hAnsi="Arial" w:cs="Arial"/>
                <w:sz w:val="22"/>
                <w:szCs w:val="22"/>
                <w:lang w:val="en-US"/>
              </w:rPr>
              <w:t xml:space="preserve"> retreat be re-imagined in Aotearoa New Zealand and the Pacific and beyond? We invite participants to explore retreat temporalities; post-retreat praxis; and radical reconfigurations of managed retreat that reframe people-place connections in times of disruption. </w:t>
            </w:r>
          </w:p>
          <w:p w14:paraId="70C63BBD" w14:textId="77777777" w:rsidR="009212D5" w:rsidRPr="009212D5" w:rsidRDefault="009212D5" w:rsidP="009212D5">
            <w:pPr>
              <w:rPr>
                <w:rFonts w:ascii="Arial" w:hAnsi="Arial" w:cs="Arial"/>
                <w:sz w:val="22"/>
                <w:szCs w:val="22"/>
                <w:lang w:val="en-US"/>
              </w:rPr>
            </w:pPr>
          </w:p>
          <w:p w14:paraId="081C7474" w14:textId="466027A2" w:rsidR="009212D5" w:rsidRPr="009212D5" w:rsidRDefault="009212D5" w:rsidP="009212D5">
            <w:pPr>
              <w:rPr>
                <w:rFonts w:ascii="Arial" w:hAnsi="Arial" w:cs="Arial"/>
                <w:b/>
                <w:bCs/>
                <w:sz w:val="22"/>
                <w:szCs w:val="22"/>
                <w:lang w:val="en-US"/>
              </w:rPr>
            </w:pPr>
            <w:r w:rsidRPr="009212D5">
              <w:rPr>
                <w:rFonts w:ascii="Arial" w:hAnsi="Arial" w:cs="Arial"/>
                <w:b/>
                <w:bCs/>
                <w:sz w:val="22"/>
                <w:szCs w:val="22"/>
                <w:lang w:val="en-US"/>
              </w:rPr>
              <w:t>Contribution</w:t>
            </w:r>
            <w:r w:rsidR="002F4F37">
              <w:rPr>
                <w:rFonts w:ascii="Arial" w:hAnsi="Arial" w:cs="Arial"/>
                <w:b/>
                <w:bCs/>
                <w:sz w:val="22"/>
                <w:szCs w:val="22"/>
                <w:lang w:val="en-US"/>
              </w:rPr>
              <w:t>s</w:t>
            </w:r>
            <w:r w:rsidRPr="009212D5">
              <w:rPr>
                <w:rFonts w:ascii="Arial" w:hAnsi="Arial" w:cs="Arial"/>
                <w:b/>
                <w:bCs/>
                <w:sz w:val="22"/>
                <w:szCs w:val="22"/>
                <w:lang w:val="en-US"/>
              </w:rPr>
              <w:t xml:space="preserve"> to knowledge and practice</w:t>
            </w:r>
          </w:p>
          <w:p w14:paraId="46AC4B4D" w14:textId="505EAE0F" w:rsidR="009212D5" w:rsidRPr="009212D5" w:rsidRDefault="009212D5" w:rsidP="009212D5">
            <w:pPr>
              <w:rPr>
                <w:rFonts w:ascii="Arial" w:hAnsi="Arial" w:cs="Arial"/>
                <w:sz w:val="22"/>
                <w:szCs w:val="22"/>
                <w:lang w:val="en-US"/>
              </w:rPr>
            </w:pPr>
            <w:r w:rsidRPr="009212D5">
              <w:rPr>
                <w:rFonts w:ascii="Arial" w:hAnsi="Arial" w:cs="Arial"/>
                <w:sz w:val="22"/>
                <w:szCs w:val="22"/>
                <w:lang w:val="en-US"/>
              </w:rPr>
              <w:t>Panelists shed light on the vexing challenges of enabling equitable and empowering managed retreat. Through panelist presentations and group discussion, the session re-imagines managed retreat and suggests alternative approaches to relocation in extremis whilst nurturing people-place connections.</w:t>
            </w:r>
          </w:p>
          <w:p w14:paraId="175F4CBF" w14:textId="77777777" w:rsidR="00C8423A" w:rsidRPr="005C3E51" w:rsidRDefault="00C8423A" w:rsidP="00BE0B4D">
            <w:pPr>
              <w:jc w:val="both"/>
              <w:rPr>
                <w:rFonts w:ascii="Arial" w:hAnsi="Arial" w:cs="Arial"/>
                <w:b/>
                <w:sz w:val="22"/>
                <w:szCs w:val="22"/>
                <w:lang w:val="en-CA"/>
              </w:rPr>
            </w:pPr>
          </w:p>
        </w:tc>
      </w:tr>
      <w:tr w:rsidR="004828A0" w:rsidRPr="0003525D" w14:paraId="76E17AFD" w14:textId="77777777" w:rsidTr="00861D9E">
        <w:trPr>
          <w:trHeight w:val="576"/>
        </w:trPr>
        <w:tc>
          <w:tcPr>
            <w:tcW w:w="9101"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155D1D">
            <w:pPr>
              <w:jc w:val="both"/>
              <w:rPr>
                <w:rFonts w:ascii="Arial" w:hAnsi="Arial" w:cs="Arial"/>
                <w:b/>
                <w:sz w:val="22"/>
                <w:szCs w:val="22"/>
                <w:u w:val="single"/>
              </w:rPr>
            </w:pPr>
            <w:r w:rsidRPr="00E9389C">
              <w:rPr>
                <w:rFonts w:ascii="Arial" w:hAnsi="Arial" w:cs="Arial"/>
                <w:b/>
                <w:sz w:val="22"/>
                <w:szCs w:val="22"/>
                <w:u w:val="single"/>
              </w:rPr>
              <w:t>Moderator Details</w:t>
            </w:r>
          </w:p>
          <w:p w14:paraId="77A300B1" w14:textId="57269C2B" w:rsidR="00DE4D2E" w:rsidRDefault="00DE4D2E" w:rsidP="00155D1D">
            <w:pPr>
              <w:jc w:val="both"/>
              <w:rPr>
                <w:rFonts w:ascii="Arial" w:hAnsi="Arial" w:cs="Arial"/>
                <w:b/>
                <w:sz w:val="22"/>
                <w:szCs w:val="22"/>
              </w:rPr>
            </w:pPr>
            <w:r>
              <w:rPr>
                <w:rFonts w:ascii="Arial" w:hAnsi="Arial" w:cs="Arial"/>
                <w:b/>
                <w:sz w:val="22"/>
                <w:szCs w:val="22"/>
              </w:rPr>
              <w:t>Full Name:  Bruce Glavovic</w:t>
            </w:r>
          </w:p>
          <w:p w14:paraId="435E73D9" w14:textId="77777777" w:rsidR="00DE4D2E" w:rsidRDefault="00DE4D2E" w:rsidP="00155D1D">
            <w:pPr>
              <w:jc w:val="both"/>
              <w:rPr>
                <w:rFonts w:ascii="Arial" w:hAnsi="Arial" w:cs="Arial"/>
                <w:b/>
                <w:sz w:val="22"/>
                <w:szCs w:val="22"/>
              </w:rPr>
            </w:pPr>
            <w:r>
              <w:rPr>
                <w:rFonts w:ascii="Arial" w:hAnsi="Arial" w:cs="Arial"/>
                <w:b/>
                <w:sz w:val="22"/>
                <w:szCs w:val="22"/>
              </w:rPr>
              <w:t>Organisation:  Massey University</w:t>
            </w:r>
          </w:p>
          <w:p w14:paraId="60F0D87E" w14:textId="77777777" w:rsidR="00E02FD4" w:rsidRDefault="00DE4D2E" w:rsidP="00155D1D">
            <w:pPr>
              <w:rPr>
                <w:rFonts w:ascii="Arial" w:hAnsi="Arial" w:cs="Arial"/>
                <w:sz w:val="22"/>
                <w:szCs w:val="22"/>
              </w:rPr>
            </w:pPr>
            <w:r>
              <w:rPr>
                <w:rFonts w:ascii="Arial" w:hAnsi="Arial" w:cs="Arial"/>
                <w:b/>
                <w:sz w:val="22"/>
                <w:szCs w:val="22"/>
              </w:rPr>
              <w:t xml:space="preserve">Bio sketch:  </w:t>
            </w:r>
            <w:r w:rsidR="00E02FD4" w:rsidRPr="00F2267A">
              <w:rPr>
                <w:rFonts w:ascii="Arial" w:hAnsi="Arial" w:cs="Arial"/>
                <w:sz w:val="22"/>
                <w:szCs w:val="22"/>
              </w:rPr>
              <w:t>Bruce has worked as a policy advisor, consultant planner, and academic in South Africa, the USA, and New Zealand. His applied research centres on how to make societal choices in turbulent times, with a focus on climate change adaptation; natural hazards planning; coastal governance; and collaborative planning and conflict transformation. </w:t>
            </w:r>
          </w:p>
          <w:p w14:paraId="48BA455C" w14:textId="77777777" w:rsidR="00155D1D" w:rsidRPr="00F2267A" w:rsidRDefault="00155D1D" w:rsidP="00155D1D">
            <w:pPr>
              <w:rPr>
                <w:rFonts w:ascii="Arial" w:hAnsi="Arial" w:cs="Arial"/>
                <w:sz w:val="22"/>
                <w:szCs w:val="22"/>
              </w:rPr>
            </w:pPr>
          </w:p>
          <w:p w14:paraId="638FD688" w14:textId="5A2064D7" w:rsidR="00E9389C" w:rsidRDefault="00E9389C" w:rsidP="00155D1D">
            <w:pPr>
              <w:jc w:val="both"/>
              <w:rPr>
                <w:rFonts w:ascii="Arial" w:hAnsi="Arial" w:cs="Arial"/>
                <w:b/>
                <w:sz w:val="22"/>
                <w:szCs w:val="22"/>
              </w:rPr>
            </w:pPr>
            <w:r>
              <w:rPr>
                <w:rFonts w:ascii="Arial" w:hAnsi="Arial" w:cs="Arial"/>
                <w:b/>
                <w:sz w:val="22"/>
                <w:szCs w:val="22"/>
              </w:rPr>
              <w:t>Full Name:</w:t>
            </w:r>
            <w:r w:rsidR="009C51D5">
              <w:rPr>
                <w:rFonts w:ascii="Arial" w:hAnsi="Arial" w:cs="Arial"/>
                <w:b/>
                <w:sz w:val="22"/>
                <w:szCs w:val="22"/>
              </w:rPr>
              <w:t xml:space="preserve">  </w:t>
            </w:r>
            <w:r w:rsidR="00DE4D2E">
              <w:rPr>
                <w:rFonts w:ascii="Arial" w:hAnsi="Arial" w:cs="Arial"/>
                <w:b/>
                <w:sz w:val="22"/>
                <w:szCs w:val="22"/>
              </w:rPr>
              <w:t>Huhana Smith</w:t>
            </w:r>
          </w:p>
          <w:p w14:paraId="5921086D" w14:textId="4C3F550A" w:rsidR="00E9389C" w:rsidRDefault="00E9389C" w:rsidP="00155D1D">
            <w:pPr>
              <w:jc w:val="both"/>
              <w:rPr>
                <w:rFonts w:ascii="Arial" w:hAnsi="Arial" w:cs="Arial"/>
                <w:b/>
                <w:sz w:val="22"/>
                <w:szCs w:val="22"/>
              </w:rPr>
            </w:pPr>
            <w:r>
              <w:rPr>
                <w:rFonts w:ascii="Arial" w:hAnsi="Arial" w:cs="Arial"/>
                <w:b/>
                <w:sz w:val="22"/>
                <w:szCs w:val="22"/>
              </w:rPr>
              <w:lastRenderedPageBreak/>
              <w:t>Organisation:</w:t>
            </w:r>
            <w:r w:rsidR="009C51D5">
              <w:rPr>
                <w:rFonts w:ascii="Arial" w:hAnsi="Arial" w:cs="Arial"/>
                <w:b/>
                <w:sz w:val="22"/>
                <w:szCs w:val="22"/>
              </w:rPr>
              <w:t xml:space="preserve">  </w:t>
            </w:r>
            <w:r w:rsidR="00DE4D2E">
              <w:rPr>
                <w:rFonts w:ascii="Arial" w:hAnsi="Arial" w:cs="Arial"/>
                <w:b/>
                <w:sz w:val="22"/>
                <w:szCs w:val="22"/>
              </w:rPr>
              <w:t>Massey University</w:t>
            </w:r>
          </w:p>
          <w:p w14:paraId="352A615D" w14:textId="34AE457D" w:rsidR="00B65278" w:rsidRPr="00DE4D2E" w:rsidRDefault="00E9389C" w:rsidP="00155D1D">
            <w:pPr>
              <w:rPr>
                <w:rFonts w:ascii="Arial" w:hAnsi="Arial" w:cs="Arial"/>
                <w:sz w:val="22"/>
                <w:szCs w:val="22"/>
              </w:rPr>
            </w:pPr>
            <w:r>
              <w:rPr>
                <w:rFonts w:ascii="Arial" w:hAnsi="Arial" w:cs="Arial"/>
                <w:b/>
                <w:sz w:val="22"/>
                <w:szCs w:val="22"/>
              </w:rPr>
              <w:t>Bio</w:t>
            </w:r>
            <w:r w:rsidR="006D4A81">
              <w:rPr>
                <w:rFonts w:ascii="Arial" w:hAnsi="Arial" w:cs="Arial"/>
                <w:b/>
                <w:sz w:val="22"/>
                <w:szCs w:val="22"/>
              </w:rPr>
              <w:t xml:space="preserve"> sketch:</w:t>
            </w:r>
            <w:r w:rsidR="009C51D5">
              <w:rPr>
                <w:rFonts w:ascii="Arial" w:hAnsi="Arial" w:cs="Arial"/>
                <w:b/>
                <w:sz w:val="22"/>
                <w:szCs w:val="22"/>
              </w:rPr>
              <w:t xml:space="preserve">  </w:t>
            </w:r>
            <w:r w:rsidR="00B65278" w:rsidRPr="00DE4D2E">
              <w:rPr>
                <w:rFonts w:ascii="Arial" w:hAnsi="Arial" w:cs="Arial"/>
                <w:sz w:val="22"/>
                <w:szCs w:val="22"/>
              </w:rPr>
              <w:t xml:space="preserve">Huhana (Ngāti </w:t>
            </w:r>
            <w:proofErr w:type="spellStart"/>
            <w:r w:rsidR="00B65278" w:rsidRPr="00DE4D2E">
              <w:rPr>
                <w:rFonts w:ascii="Arial" w:hAnsi="Arial" w:cs="Arial"/>
                <w:sz w:val="22"/>
                <w:szCs w:val="22"/>
              </w:rPr>
              <w:t>Tukorehe</w:t>
            </w:r>
            <w:proofErr w:type="spellEnd"/>
            <w:r w:rsidR="00B65278" w:rsidRPr="00DE4D2E">
              <w:rPr>
                <w:rFonts w:ascii="Arial" w:hAnsi="Arial" w:cs="Arial"/>
                <w:sz w:val="22"/>
                <w:szCs w:val="22"/>
              </w:rPr>
              <w:t xml:space="preserve">, Raukawa ki </w:t>
            </w:r>
            <w:proofErr w:type="spellStart"/>
            <w:r w:rsidR="00B65278" w:rsidRPr="00DE4D2E">
              <w:rPr>
                <w:rFonts w:ascii="Arial" w:hAnsi="Arial" w:cs="Arial"/>
                <w:sz w:val="22"/>
                <w:szCs w:val="22"/>
              </w:rPr>
              <w:t>te</w:t>
            </w:r>
            <w:proofErr w:type="spellEnd"/>
            <w:r w:rsidR="00B65278" w:rsidRPr="00DE4D2E">
              <w:rPr>
                <w:rFonts w:ascii="Arial" w:hAnsi="Arial" w:cs="Arial"/>
                <w:sz w:val="22"/>
                <w:szCs w:val="22"/>
              </w:rPr>
              <w:t xml:space="preserve"> Tonga) is an interdisciplinary researcher who engages in major environmental projects through </w:t>
            </w:r>
            <w:proofErr w:type="spellStart"/>
            <w:r w:rsidR="00B65278" w:rsidRPr="00DE4D2E">
              <w:rPr>
                <w:rFonts w:ascii="Arial" w:hAnsi="Arial" w:cs="Arial"/>
                <w:sz w:val="22"/>
                <w:szCs w:val="22"/>
              </w:rPr>
              <w:t>kaupapa</w:t>
            </w:r>
            <w:proofErr w:type="spellEnd"/>
            <w:r w:rsidR="00B65278" w:rsidRPr="00DE4D2E">
              <w:rPr>
                <w:rFonts w:ascii="Arial" w:hAnsi="Arial" w:cs="Arial"/>
                <w:sz w:val="22"/>
                <w:szCs w:val="22"/>
              </w:rPr>
              <w:t xml:space="preserve"> Māori and action-orientated art/design about freshwater and marine health and climate change pressures that beset coastal ancestral lands and related biodiversity for Kuku, Horowhenua, within Aotearoa New Zealand and into the world. </w:t>
            </w:r>
          </w:p>
          <w:p w14:paraId="79761F4B" w14:textId="77777777" w:rsidR="00E9389C" w:rsidRDefault="00E9389C" w:rsidP="00155D1D">
            <w:pPr>
              <w:jc w:val="both"/>
              <w:rPr>
                <w:rFonts w:ascii="Arial" w:hAnsi="Arial" w:cs="Arial"/>
                <w:b/>
                <w:sz w:val="22"/>
                <w:szCs w:val="22"/>
              </w:rPr>
            </w:pPr>
          </w:p>
          <w:p w14:paraId="2F0A8726" w14:textId="74198CC4"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2174FA9" w14:textId="77777777" w:rsidR="00BE4F7C" w:rsidRPr="007F7A2C" w:rsidRDefault="00E9389C" w:rsidP="00BE4F7C">
            <w:pPr>
              <w:rPr>
                <w:rFonts w:ascii="Arial" w:hAnsi="Arial" w:cs="Arial"/>
                <w:bCs/>
                <w:sz w:val="22"/>
                <w:szCs w:val="22"/>
                <w:lang w:val="en-US"/>
              </w:rPr>
            </w:pPr>
            <w:r>
              <w:rPr>
                <w:rFonts w:ascii="Arial" w:hAnsi="Arial" w:cs="Arial"/>
                <w:b/>
                <w:sz w:val="22"/>
                <w:szCs w:val="22"/>
              </w:rPr>
              <w:t>Full Name</w:t>
            </w:r>
            <w:r w:rsidRPr="007F7A2C">
              <w:rPr>
                <w:rFonts w:ascii="Arial" w:hAnsi="Arial" w:cs="Arial"/>
                <w:bCs/>
                <w:sz w:val="22"/>
                <w:szCs w:val="22"/>
              </w:rPr>
              <w:t>:</w:t>
            </w:r>
            <w:r w:rsidR="009C51D5" w:rsidRPr="007F7A2C">
              <w:rPr>
                <w:rFonts w:ascii="Arial" w:hAnsi="Arial" w:cs="Arial"/>
                <w:bCs/>
                <w:sz w:val="22"/>
                <w:szCs w:val="22"/>
              </w:rPr>
              <w:t xml:space="preserve">  </w:t>
            </w:r>
            <w:r w:rsidR="00BE4F7C" w:rsidRPr="002074DC">
              <w:rPr>
                <w:rFonts w:ascii="Arial" w:hAnsi="Arial" w:cs="Arial"/>
                <w:b/>
                <w:sz w:val="22"/>
                <w:szCs w:val="22"/>
                <w:lang w:val="en-US"/>
              </w:rPr>
              <w:t>Patrick Nunn,</w:t>
            </w:r>
            <w:r w:rsidR="00BE4F7C" w:rsidRPr="007F7A2C">
              <w:rPr>
                <w:rFonts w:ascii="Arial" w:hAnsi="Arial" w:cs="Arial"/>
                <w:bCs/>
                <w:sz w:val="22"/>
                <w:szCs w:val="22"/>
                <w:lang w:val="en-US"/>
              </w:rPr>
              <w:t xml:space="preserve"> Carmen Elrick-Barr and Roselyn Kumar (University of the Sunshine Coast), </w:t>
            </w:r>
            <w:proofErr w:type="spellStart"/>
            <w:r w:rsidR="00BE4F7C" w:rsidRPr="007F7A2C">
              <w:rPr>
                <w:rFonts w:ascii="Arial" w:hAnsi="Arial" w:cs="Arial"/>
                <w:bCs/>
                <w:sz w:val="22"/>
                <w:szCs w:val="22"/>
                <w:lang w:val="en-US"/>
              </w:rPr>
              <w:t>Isoa</w:t>
            </w:r>
            <w:proofErr w:type="spellEnd"/>
            <w:r w:rsidR="00BE4F7C" w:rsidRPr="007F7A2C">
              <w:rPr>
                <w:rFonts w:ascii="Arial" w:hAnsi="Arial" w:cs="Arial"/>
                <w:bCs/>
                <w:sz w:val="22"/>
                <w:szCs w:val="22"/>
                <w:lang w:val="en-US"/>
              </w:rPr>
              <w:t xml:space="preserve"> </w:t>
            </w:r>
            <w:proofErr w:type="spellStart"/>
            <w:r w:rsidR="00BE4F7C" w:rsidRPr="007F7A2C">
              <w:rPr>
                <w:rFonts w:ascii="Arial" w:hAnsi="Arial" w:cs="Arial"/>
                <w:bCs/>
                <w:sz w:val="22"/>
                <w:szCs w:val="22"/>
                <w:lang w:val="en-US"/>
              </w:rPr>
              <w:t>Korovulavula</w:t>
            </w:r>
            <w:proofErr w:type="spellEnd"/>
            <w:r w:rsidR="00BE4F7C" w:rsidRPr="007F7A2C">
              <w:rPr>
                <w:rFonts w:ascii="Arial" w:hAnsi="Arial" w:cs="Arial"/>
                <w:bCs/>
                <w:sz w:val="22"/>
                <w:szCs w:val="22"/>
                <w:lang w:val="en-US"/>
              </w:rPr>
              <w:t xml:space="preserve">, Krishna </w:t>
            </w:r>
            <w:proofErr w:type="spellStart"/>
            <w:r w:rsidR="00BE4F7C" w:rsidRPr="007F7A2C">
              <w:rPr>
                <w:rFonts w:ascii="Arial" w:hAnsi="Arial" w:cs="Arial"/>
                <w:bCs/>
                <w:sz w:val="22"/>
                <w:szCs w:val="22"/>
                <w:lang w:val="en-US"/>
              </w:rPr>
              <w:t>Kotra</w:t>
            </w:r>
            <w:proofErr w:type="spellEnd"/>
            <w:r w:rsidR="00BE4F7C" w:rsidRPr="007F7A2C">
              <w:rPr>
                <w:rFonts w:ascii="Arial" w:hAnsi="Arial" w:cs="Arial"/>
                <w:bCs/>
                <w:sz w:val="22"/>
                <w:szCs w:val="22"/>
                <w:lang w:val="en-US"/>
              </w:rPr>
              <w:t xml:space="preserve"> and </w:t>
            </w:r>
            <w:proofErr w:type="spellStart"/>
            <w:r w:rsidR="00BE4F7C" w:rsidRPr="007F7A2C">
              <w:rPr>
                <w:rFonts w:ascii="Arial" w:hAnsi="Arial" w:cs="Arial"/>
                <w:bCs/>
                <w:sz w:val="22"/>
                <w:szCs w:val="22"/>
                <w:lang w:val="en-US"/>
              </w:rPr>
              <w:t>Arishma</w:t>
            </w:r>
            <w:proofErr w:type="spellEnd"/>
            <w:r w:rsidR="00BE4F7C" w:rsidRPr="007F7A2C">
              <w:rPr>
                <w:rFonts w:ascii="Arial" w:hAnsi="Arial" w:cs="Arial"/>
                <w:bCs/>
                <w:sz w:val="22"/>
                <w:szCs w:val="22"/>
                <w:lang w:val="en-US"/>
              </w:rPr>
              <w:t xml:space="preserve"> Ram (University of the South Paciﬁc), Tim Smith and Dana Thomsen (University of Waikato) </w:t>
            </w:r>
          </w:p>
          <w:p w14:paraId="4444092C" w14:textId="0345EDC7" w:rsidR="00E9389C" w:rsidRPr="007F7A2C" w:rsidRDefault="00E9389C" w:rsidP="00E9389C">
            <w:pPr>
              <w:jc w:val="both"/>
              <w:rPr>
                <w:rFonts w:ascii="Arial" w:hAnsi="Arial" w:cs="Arial"/>
                <w:bCs/>
                <w:sz w:val="22"/>
                <w:szCs w:val="22"/>
              </w:rPr>
            </w:pPr>
            <w:r>
              <w:rPr>
                <w:rFonts w:ascii="Arial" w:hAnsi="Arial" w:cs="Arial"/>
                <w:b/>
                <w:sz w:val="22"/>
                <w:szCs w:val="22"/>
              </w:rPr>
              <w:t>Organisation:</w:t>
            </w:r>
            <w:r w:rsidR="007F7A2C">
              <w:rPr>
                <w:rFonts w:ascii="Arial" w:hAnsi="Arial" w:cs="Arial"/>
                <w:bCs/>
                <w:sz w:val="22"/>
                <w:szCs w:val="22"/>
              </w:rPr>
              <w:t xml:space="preserve"> See above</w:t>
            </w:r>
          </w:p>
          <w:p w14:paraId="68BB1251" w14:textId="4DBC0977" w:rsidR="00F432FF" w:rsidRPr="00F432FF" w:rsidRDefault="00E9389C" w:rsidP="00F432FF">
            <w:pPr>
              <w:rPr>
                <w:rFonts w:ascii="Arial" w:hAnsi="Arial" w:cs="Arial"/>
                <w:sz w:val="22"/>
                <w:szCs w:val="22"/>
              </w:rPr>
            </w:pPr>
            <w:r w:rsidRPr="00F432FF">
              <w:rPr>
                <w:rFonts w:ascii="Arial" w:hAnsi="Arial" w:cs="Arial"/>
                <w:b/>
                <w:sz w:val="22"/>
                <w:szCs w:val="22"/>
              </w:rPr>
              <w:t>Bio</w:t>
            </w:r>
            <w:r w:rsidR="00F432FF" w:rsidRPr="00F432FF">
              <w:rPr>
                <w:rFonts w:ascii="Arial" w:hAnsi="Arial" w:cs="Arial"/>
                <w:b/>
                <w:sz w:val="22"/>
                <w:szCs w:val="22"/>
              </w:rPr>
              <w:t xml:space="preserve">: </w:t>
            </w:r>
            <w:r w:rsidR="00F432FF" w:rsidRPr="00F432FF">
              <w:rPr>
                <w:rFonts w:ascii="Arial" w:hAnsi="Arial" w:cs="Arial"/>
                <w:sz w:val="22"/>
                <w:szCs w:val="22"/>
              </w:rPr>
              <w:t>Patrick is Professor of Geography at the University of the Sunshine Coast in Australia.  Trained as a geographer and geologist, specializing in the effects of sea-level changes on landscape evolution, he was based at the University of the South Pacific where he became immersed in Pacific geological histories and cultural worldviews. </w:t>
            </w:r>
          </w:p>
          <w:p w14:paraId="3AEC2334" w14:textId="6BBA8F48" w:rsidR="00E9389C" w:rsidRPr="00F432FF" w:rsidRDefault="00E9389C" w:rsidP="00E9389C">
            <w:pPr>
              <w:jc w:val="both"/>
              <w:rPr>
                <w:rFonts w:ascii="Arial" w:hAnsi="Arial" w:cs="Arial"/>
                <w:b/>
                <w:sz w:val="22"/>
                <w:szCs w:val="22"/>
              </w:rPr>
            </w:pPr>
          </w:p>
          <w:p w14:paraId="595E87DD" w14:textId="5C1A60EE" w:rsidR="00CC4FAE" w:rsidRPr="00CC4FAE" w:rsidRDefault="00E9389C" w:rsidP="00CC4FAE">
            <w:pPr>
              <w:rPr>
                <w:rFonts w:ascii="Arial" w:hAnsi="Arial" w:cs="Arial"/>
                <w:b/>
                <w:bCs/>
                <w:sz w:val="22"/>
                <w:szCs w:val="22"/>
                <w:lang w:val="en-US"/>
              </w:rPr>
            </w:pPr>
            <w:r>
              <w:rPr>
                <w:rFonts w:ascii="Arial" w:hAnsi="Arial" w:cs="Arial"/>
                <w:b/>
                <w:sz w:val="22"/>
                <w:szCs w:val="22"/>
              </w:rPr>
              <w:t>Presentation 1</w:t>
            </w:r>
            <w:r w:rsidR="00CC4FAE" w:rsidRPr="00CC4FAE">
              <w:rPr>
                <w:rFonts w:ascii="Arial" w:hAnsi="Arial" w:cs="Arial"/>
                <w:b/>
                <w:sz w:val="22"/>
                <w:szCs w:val="22"/>
              </w:rPr>
              <w:t xml:space="preserve">: </w:t>
            </w:r>
            <w:r w:rsidR="00CC4FAE" w:rsidRPr="00CC4FAE">
              <w:rPr>
                <w:rFonts w:ascii="Arial" w:hAnsi="Arial" w:cs="Arial"/>
                <w:b/>
                <w:bCs/>
                <w:sz w:val="22"/>
                <w:szCs w:val="22"/>
                <w:lang w:val="en-US"/>
              </w:rPr>
              <w:t xml:space="preserve">Practice before place? Sustaining </w:t>
            </w:r>
            <w:proofErr w:type="gramStart"/>
            <w:r w:rsidR="00CC4FAE" w:rsidRPr="00CC4FAE">
              <w:rPr>
                <w:rFonts w:ascii="Arial" w:hAnsi="Arial" w:cs="Arial"/>
                <w:b/>
                <w:bCs/>
                <w:sz w:val="22"/>
                <w:szCs w:val="22"/>
                <w:lang w:val="en-US"/>
              </w:rPr>
              <w:t>locally-relocated</w:t>
            </w:r>
            <w:proofErr w:type="gramEnd"/>
            <w:r w:rsidR="00CC4FAE" w:rsidRPr="00CC4FAE">
              <w:rPr>
                <w:rFonts w:ascii="Arial" w:hAnsi="Arial" w:cs="Arial"/>
                <w:b/>
                <w:bCs/>
                <w:sz w:val="22"/>
                <w:szCs w:val="22"/>
                <w:lang w:val="en-US"/>
              </w:rPr>
              <w:t xml:space="preserve"> coastal communities in the Western Paciﬁc Islands </w:t>
            </w:r>
          </w:p>
          <w:p w14:paraId="35AECE5D" w14:textId="77777777" w:rsidR="007174FC" w:rsidRPr="007174FC" w:rsidRDefault="007174FC" w:rsidP="007174FC">
            <w:pPr>
              <w:rPr>
                <w:rFonts w:ascii="Arial" w:hAnsi="Arial" w:cs="Arial"/>
                <w:sz w:val="22"/>
                <w:szCs w:val="22"/>
                <w:lang w:val="en-US"/>
              </w:rPr>
            </w:pPr>
            <w:r w:rsidRPr="007174FC">
              <w:rPr>
                <w:rFonts w:ascii="Arial" w:hAnsi="Arial" w:cs="Arial"/>
                <w:sz w:val="22"/>
                <w:szCs w:val="22"/>
                <w:lang w:val="en-US"/>
              </w:rPr>
              <w:t xml:space="preserve">Most people on tropical Paciﬁc islands live along their coasts. Sea level in the western Paciﬁc is currently rising faster than the global average (3-4 times higher). This is amplifying challenges for coastal dwellers from climate-driven sea-level rise and storm surge. While acknowledging a range of adaptation options exist for Paciﬁc island coastal dwellers, it is likely that hundreds of coastal communities in this region will be forced to relocate locally over the next few decades when in-situ adaptation may no longer be adequate. Although it is acknowledged that custom and land availability are important to local relocation of affected coastal communities, an important question is </w:t>
            </w:r>
            <w:proofErr w:type="gramStart"/>
            <w:r w:rsidRPr="007174FC">
              <w:rPr>
                <w:rFonts w:ascii="Arial" w:hAnsi="Arial" w:cs="Arial"/>
                <w:sz w:val="22"/>
                <w:szCs w:val="22"/>
                <w:lang w:val="en-US"/>
              </w:rPr>
              <w:t>whether or not</w:t>
            </w:r>
            <w:proofErr w:type="gramEnd"/>
            <w:r w:rsidRPr="007174FC">
              <w:rPr>
                <w:rFonts w:ascii="Arial" w:hAnsi="Arial" w:cs="Arial"/>
                <w:sz w:val="22"/>
                <w:szCs w:val="22"/>
                <w:lang w:val="en-US"/>
              </w:rPr>
              <w:t xml:space="preserve"> sustainable livelihoods are more important than choice of place. In other words, does the ease of sustaining (subsistence-focused) livelihoods outweigh the importance of </w:t>
            </w:r>
            <w:proofErr w:type="gramStart"/>
            <w:r w:rsidRPr="007174FC">
              <w:rPr>
                <w:rFonts w:ascii="Arial" w:hAnsi="Arial" w:cs="Arial"/>
                <w:sz w:val="22"/>
                <w:szCs w:val="22"/>
                <w:lang w:val="en-US"/>
              </w:rPr>
              <w:t>place</w:t>
            </w:r>
            <w:proofErr w:type="gramEnd"/>
            <w:r w:rsidRPr="007174FC">
              <w:rPr>
                <w:rFonts w:ascii="Arial" w:hAnsi="Arial" w:cs="Arial"/>
                <w:sz w:val="22"/>
                <w:szCs w:val="22"/>
                <w:lang w:val="en-US"/>
              </w:rPr>
              <w:t xml:space="preserve"> for communities planning to relocate?  The situation is illustrated with case studies from the Federated States of Micronesia (Pohnpei – </w:t>
            </w:r>
            <w:proofErr w:type="spellStart"/>
            <w:r w:rsidRPr="007174FC">
              <w:rPr>
                <w:rFonts w:ascii="Arial" w:hAnsi="Arial" w:cs="Arial"/>
                <w:sz w:val="22"/>
                <w:szCs w:val="22"/>
                <w:lang w:val="en-US"/>
              </w:rPr>
              <w:t>Sokehs</w:t>
            </w:r>
            <w:proofErr w:type="spellEnd"/>
            <w:r w:rsidRPr="007174FC">
              <w:rPr>
                <w:rFonts w:ascii="Arial" w:hAnsi="Arial" w:cs="Arial"/>
                <w:sz w:val="22"/>
                <w:szCs w:val="22"/>
                <w:lang w:val="en-US"/>
              </w:rPr>
              <w:t xml:space="preserve">), Fiji (Kadavu – </w:t>
            </w:r>
            <w:proofErr w:type="spellStart"/>
            <w:r w:rsidRPr="007174FC">
              <w:rPr>
                <w:rFonts w:ascii="Arial" w:hAnsi="Arial" w:cs="Arial"/>
                <w:sz w:val="22"/>
                <w:szCs w:val="22"/>
                <w:lang w:val="en-US"/>
              </w:rPr>
              <w:t>Narikoso</w:t>
            </w:r>
            <w:proofErr w:type="spellEnd"/>
            <w:r w:rsidRPr="007174FC">
              <w:rPr>
                <w:rFonts w:ascii="Arial" w:hAnsi="Arial" w:cs="Arial"/>
                <w:sz w:val="22"/>
                <w:szCs w:val="22"/>
                <w:lang w:val="en-US"/>
              </w:rPr>
              <w:t>) and Vanuatu (Torres – Tegua). It is concluded it is more important to emphasize the beneﬁts of planned relocation and the cultural resilience existing within affected communities rather than taking a deﬁcit-based approach to the issue of relocation.</w:t>
            </w:r>
          </w:p>
          <w:p w14:paraId="32B1C33D" w14:textId="77777777" w:rsidR="00E9389C" w:rsidRPr="007174FC" w:rsidRDefault="00E9389C" w:rsidP="004828A0">
            <w:pPr>
              <w:jc w:val="both"/>
              <w:rPr>
                <w:rFonts w:ascii="Arial" w:hAnsi="Arial" w:cs="Arial"/>
                <w:bCs/>
                <w:sz w:val="22"/>
                <w:szCs w:val="22"/>
              </w:rPr>
            </w:pPr>
          </w:p>
          <w:p w14:paraId="526A56AA" w14:textId="0D9C228C" w:rsidR="004828A0" w:rsidRPr="007174FC"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3BB516E7" w14:textId="77777777" w:rsidR="002D4579" w:rsidRPr="002D4579" w:rsidRDefault="006D4A81" w:rsidP="002D4579">
            <w:pPr>
              <w:rPr>
                <w:rFonts w:ascii="Arial" w:hAnsi="Arial" w:cs="Arial"/>
                <w:bCs/>
                <w:sz w:val="22"/>
                <w:szCs w:val="22"/>
              </w:rPr>
            </w:pPr>
            <w:r>
              <w:rPr>
                <w:rFonts w:ascii="Arial" w:hAnsi="Arial" w:cs="Arial"/>
                <w:b/>
                <w:sz w:val="22"/>
                <w:szCs w:val="22"/>
              </w:rPr>
              <w:t>Full Name</w:t>
            </w:r>
            <w:r w:rsidRPr="002D4579">
              <w:rPr>
                <w:rFonts w:ascii="Arial" w:hAnsi="Arial" w:cs="Arial"/>
                <w:bCs/>
                <w:sz w:val="22"/>
                <w:szCs w:val="22"/>
              </w:rPr>
              <w:t>:</w:t>
            </w:r>
            <w:r w:rsidR="009C51D5" w:rsidRPr="002D4579">
              <w:rPr>
                <w:rFonts w:ascii="Arial" w:hAnsi="Arial" w:cs="Arial"/>
                <w:bCs/>
                <w:sz w:val="22"/>
                <w:szCs w:val="22"/>
              </w:rPr>
              <w:t xml:space="preserve">  </w:t>
            </w:r>
            <w:r w:rsidR="002D4579" w:rsidRPr="00367839">
              <w:rPr>
                <w:rFonts w:ascii="Arial" w:hAnsi="Arial" w:cs="Arial"/>
                <w:b/>
                <w:sz w:val="22"/>
                <w:szCs w:val="22"/>
              </w:rPr>
              <w:t>Meg Parsons</w:t>
            </w:r>
            <w:r w:rsidR="002D4579" w:rsidRPr="002D4579">
              <w:rPr>
                <w:rFonts w:ascii="Arial" w:hAnsi="Arial" w:cs="Arial"/>
                <w:bCs/>
                <w:sz w:val="22"/>
                <w:szCs w:val="22"/>
              </w:rPr>
              <w:t>, Karen Fisher, and Allan Rarai (Auckland University, Aotearoa New Zealand)</w:t>
            </w:r>
          </w:p>
          <w:p w14:paraId="3E15D3EE" w14:textId="211583AF" w:rsidR="006D4A81" w:rsidRDefault="006D4A81" w:rsidP="006D4A81">
            <w:pPr>
              <w:jc w:val="both"/>
              <w:rPr>
                <w:rFonts w:ascii="Arial" w:hAnsi="Arial" w:cs="Arial"/>
                <w:b/>
                <w:sz w:val="22"/>
                <w:szCs w:val="22"/>
              </w:rPr>
            </w:pPr>
            <w:r>
              <w:rPr>
                <w:rFonts w:ascii="Arial" w:hAnsi="Arial" w:cs="Arial"/>
                <w:b/>
                <w:sz w:val="22"/>
                <w:szCs w:val="22"/>
              </w:rPr>
              <w:t>Organisation:</w:t>
            </w:r>
            <w:r w:rsidR="00BD1F62">
              <w:rPr>
                <w:rFonts w:ascii="Arial" w:hAnsi="Arial" w:cs="Arial"/>
                <w:b/>
                <w:sz w:val="22"/>
                <w:szCs w:val="22"/>
              </w:rPr>
              <w:t xml:space="preserve"> </w:t>
            </w:r>
            <w:r w:rsidR="00BD1F62" w:rsidRPr="00BD1F62">
              <w:rPr>
                <w:rFonts w:ascii="Arial" w:hAnsi="Arial" w:cs="Arial"/>
                <w:bCs/>
                <w:sz w:val="22"/>
                <w:szCs w:val="22"/>
              </w:rPr>
              <w:t>see above</w:t>
            </w:r>
          </w:p>
          <w:p w14:paraId="66703184" w14:textId="00AA72E7" w:rsidR="006D4A81" w:rsidRDefault="006D4A81" w:rsidP="006D4A81">
            <w:pPr>
              <w:jc w:val="both"/>
              <w:rPr>
                <w:rFonts w:ascii="Arial" w:hAnsi="Arial" w:cs="Arial"/>
                <w:bCs/>
                <w:sz w:val="22"/>
                <w:szCs w:val="22"/>
                <w:lang w:val="en-CA"/>
              </w:rPr>
            </w:pPr>
            <w:r>
              <w:rPr>
                <w:rFonts w:ascii="Arial" w:hAnsi="Arial" w:cs="Arial"/>
                <w:b/>
                <w:sz w:val="22"/>
                <w:szCs w:val="22"/>
              </w:rPr>
              <w:t>Bio</w:t>
            </w:r>
            <w:r w:rsidR="00FC333C">
              <w:rPr>
                <w:rFonts w:ascii="Arial" w:hAnsi="Arial" w:cs="Arial"/>
                <w:b/>
                <w:sz w:val="22"/>
                <w:szCs w:val="22"/>
              </w:rPr>
              <w:t>:</w:t>
            </w:r>
            <w:r w:rsidR="00FC333C">
              <w:rPr>
                <w:rFonts w:ascii="Arial" w:hAnsi="Arial" w:cs="Arial"/>
                <w:bCs/>
                <w:sz w:val="22"/>
                <w:szCs w:val="22"/>
              </w:rPr>
              <w:t xml:space="preserve"> Meg is a </w:t>
            </w:r>
            <w:r w:rsidR="00FC333C" w:rsidRPr="00FC333C">
              <w:rPr>
                <w:rFonts w:ascii="Arial" w:hAnsi="Arial" w:cs="Arial"/>
                <w:bCs/>
                <w:sz w:val="22"/>
                <w:szCs w:val="22"/>
                <w:lang w:val="en-CA"/>
              </w:rPr>
              <w:t xml:space="preserve">passionate transdisciplinary social scientist specializing in environmental management and climate change adaptation, focusing on specifically Indigenous peoples and other under-represented groups. </w:t>
            </w:r>
            <w:r w:rsidR="00367839">
              <w:rPr>
                <w:rFonts w:ascii="Arial" w:hAnsi="Arial" w:cs="Arial"/>
                <w:bCs/>
                <w:sz w:val="22"/>
                <w:szCs w:val="22"/>
                <w:lang w:val="en-CA"/>
              </w:rPr>
              <w:t>Her</w:t>
            </w:r>
            <w:r w:rsidR="00FC333C" w:rsidRPr="00FC333C">
              <w:rPr>
                <w:rFonts w:ascii="Arial" w:hAnsi="Arial" w:cs="Arial"/>
                <w:bCs/>
                <w:sz w:val="22"/>
                <w:szCs w:val="22"/>
                <w:lang w:val="en-CA"/>
              </w:rPr>
              <w:t xml:space="preserve"> expertise spans climate adaptation's social and cultural aspects, emphasising climate justice, gender justice, Indigenous and local knowledge, and decolonial environmental management practices.</w:t>
            </w:r>
          </w:p>
          <w:p w14:paraId="1801DDFD" w14:textId="77777777" w:rsidR="00FC333C" w:rsidRPr="00FC333C" w:rsidRDefault="00FC333C" w:rsidP="006D4A81">
            <w:pPr>
              <w:jc w:val="both"/>
              <w:rPr>
                <w:rFonts w:ascii="Arial" w:hAnsi="Arial" w:cs="Arial"/>
                <w:bCs/>
                <w:sz w:val="22"/>
                <w:szCs w:val="22"/>
              </w:rPr>
            </w:pPr>
          </w:p>
          <w:p w14:paraId="551DB8D0" w14:textId="7B055ED4" w:rsidR="00596A5A" w:rsidRPr="00596A5A" w:rsidRDefault="006D4A81" w:rsidP="00596A5A">
            <w:pPr>
              <w:rPr>
                <w:rFonts w:ascii="Arial" w:hAnsi="Arial" w:cs="Arial"/>
                <w:b/>
                <w:bCs/>
                <w:sz w:val="22"/>
                <w:szCs w:val="22"/>
              </w:rPr>
            </w:pPr>
            <w:r w:rsidRPr="00596A5A">
              <w:rPr>
                <w:rFonts w:ascii="Arial" w:hAnsi="Arial" w:cs="Arial"/>
                <w:b/>
                <w:sz w:val="22"/>
                <w:szCs w:val="22"/>
              </w:rPr>
              <w:t>Presentation 2</w:t>
            </w:r>
            <w:r w:rsidR="00596A5A" w:rsidRPr="00596A5A">
              <w:rPr>
                <w:rFonts w:ascii="Arial" w:hAnsi="Arial" w:cs="Arial"/>
                <w:b/>
                <w:sz w:val="22"/>
                <w:szCs w:val="22"/>
              </w:rPr>
              <w:t xml:space="preserve">: </w:t>
            </w:r>
            <w:r w:rsidR="00596A5A" w:rsidRPr="00596A5A">
              <w:rPr>
                <w:rFonts w:ascii="Arial" w:hAnsi="Arial" w:cs="Arial"/>
                <w:b/>
                <w:bCs/>
                <w:sz w:val="22"/>
                <w:szCs w:val="22"/>
              </w:rPr>
              <w:t>Envisioning equitable managed retreat in Aotearoa and Vanuatu: An Indigenous climate justice approach</w:t>
            </w:r>
          </w:p>
          <w:p w14:paraId="2D89F2D5" w14:textId="0F96ACB0" w:rsidR="006D4A81" w:rsidRPr="00A15D9D" w:rsidRDefault="00A15D9D" w:rsidP="006D4A81">
            <w:pPr>
              <w:jc w:val="both"/>
              <w:rPr>
                <w:rFonts w:ascii="Arial" w:hAnsi="Arial" w:cs="Arial"/>
                <w:sz w:val="22"/>
                <w:szCs w:val="22"/>
              </w:rPr>
            </w:pPr>
            <w:r w:rsidRPr="00A15D9D">
              <w:rPr>
                <w:rFonts w:ascii="Arial" w:hAnsi="Arial" w:cs="Arial"/>
                <w:sz w:val="22"/>
                <w:szCs w:val="22"/>
              </w:rPr>
              <w:t xml:space="preserve">Managed retreat is increasingly necessary as climate-compounded risks threaten communities in Aotearoa New Zealand and the Pacific. However, dominant approaches often overlook Indigenous peoples’ deep connections to place, severing ancestral ties and </w:t>
            </w:r>
            <w:r w:rsidRPr="00A15D9D">
              <w:rPr>
                <w:rFonts w:ascii="Arial" w:hAnsi="Arial" w:cs="Arial"/>
                <w:sz w:val="22"/>
                <w:szCs w:val="22"/>
              </w:rPr>
              <w:lastRenderedPageBreak/>
              <w:t xml:space="preserve">undermining identities, modes of living, and livelihoods. Using an Indigenous climate justice framework, this paper reimagines managed retreat as a just and culturally responsive adaptation strategy, centring Indigenous rights, knowledge, and self-determined adaptation pathways. Drawing on case studies from Aotearoa and Vanuatu, we examine how Māori and ni-Vanuatu communities are actively shaping relocation processes. In Aotearoa, managed retreat must be understood within the context of Te </w:t>
            </w:r>
            <w:proofErr w:type="spellStart"/>
            <w:r w:rsidRPr="00A15D9D">
              <w:rPr>
                <w:rFonts w:ascii="Arial" w:hAnsi="Arial" w:cs="Arial"/>
                <w:sz w:val="22"/>
                <w:szCs w:val="22"/>
              </w:rPr>
              <w:t>Tiriti</w:t>
            </w:r>
            <w:proofErr w:type="spellEnd"/>
            <w:r w:rsidRPr="00A15D9D">
              <w:rPr>
                <w:rFonts w:ascii="Arial" w:hAnsi="Arial" w:cs="Arial"/>
                <w:sz w:val="22"/>
                <w:szCs w:val="22"/>
              </w:rPr>
              <w:t xml:space="preserve"> o Waitangi, highlighting Māori-led initiatives that restore relationships with whenua and enable self-determined futures. In Vanuatu, Indigenous governance systems and customary land tenure offer models for collective decision-making and adaptation that resist top-down, externally imposed solutions. Our research highlights the need for policies that move beyond state-driven, technocratic approaches towards participatory, place-based strategies that uphold Indigenous sovereignty and relational governance. By reframing managed retreat as an opportunity for cultural resurgence, environmental restoration, and intergenerational resilience, we show how Indigenous-led adaptation can inform more just and sustainable climate responses. This research contributes to broader discussions on climate-resilient development by showing that equitable managed retreat requires centring Indigenous perspectives, ensuring adaptation strategies sustain enduring people-place relationships while addressing the escalating risks posed by climate change.</w:t>
            </w:r>
          </w:p>
          <w:p w14:paraId="549C9D99" w14:textId="77777777" w:rsidR="00A15D9D" w:rsidRPr="00A15D9D" w:rsidRDefault="00A15D9D"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453CD66F" w14:textId="77777777" w:rsidR="00347382" w:rsidRPr="00347382" w:rsidRDefault="006D4A81" w:rsidP="00347382">
            <w:pPr>
              <w:rPr>
                <w:rFonts w:ascii="Arial" w:hAnsi="Arial" w:cs="Arial"/>
                <w:sz w:val="22"/>
                <w:szCs w:val="22"/>
                <w:lang w:val="en-US"/>
              </w:rPr>
            </w:pPr>
            <w:r>
              <w:rPr>
                <w:rFonts w:ascii="Arial" w:hAnsi="Arial" w:cs="Arial"/>
                <w:b/>
                <w:sz w:val="22"/>
                <w:szCs w:val="22"/>
              </w:rPr>
              <w:t xml:space="preserve">Full </w:t>
            </w:r>
            <w:r w:rsidRPr="00347382">
              <w:rPr>
                <w:rFonts w:ascii="Arial" w:hAnsi="Arial" w:cs="Arial"/>
                <w:b/>
                <w:sz w:val="22"/>
                <w:szCs w:val="22"/>
              </w:rPr>
              <w:t>Name:</w:t>
            </w:r>
            <w:r w:rsidR="009C51D5" w:rsidRPr="00347382">
              <w:rPr>
                <w:rFonts w:ascii="Arial" w:hAnsi="Arial" w:cs="Arial"/>
                <w:b/>
                <w:sz w:val="22"/>
                <w:szCs w:val="22"/>
              </w:rPr>
              <w:t xml:space="preserve">  </w:t>
            </w:r>
            <w:r w:rsidR="00347382" w:rsidRPr="00347382">
              <w:rPr>
                <w:rFonts w:ascii="Arial" w:hAnsi="Arial" w:cs="Arial"/>
                <w:b/>
                <w:bCs/>
                <w:sz w:val="22"/>
                <w:szCs w:val="22"/>
                <w:lang w:val="en-US"/>
              </w:rPr>
              <w:t>Virginie K.E. Duvat</w:t>
            </w:r>
            <w:r w:rsidR="00347382" w:rsidRPr="00347382">
              <w:rPr>
                <w:rFonts w:ascii="Arial" w:hAnsi="Arial" w:cs="Arial"/>
                <w:sz w:val="22"/>
                <w:szCs w:val="22"/>
                <w:lang w:val="en-US"/>
              </w:rPr>
              <w:t xml:space="preserve"> (la Rochelle University, France) and Alexandre K. Magnan (Cawthron Institute, Aotearoa New Zealand)</w:t>
            </w:r>
          </w:p>
          <w:p w14:paraId="47A25798" w14:textId="3C3F2220" w:rsidR="006D4A81" w:rsidRDefault="006D4A81" w:rsidP="006D4A81">
            <w:pPr>
              <w:jc w:val="both"/>
              <w:rPr>
                <w:rFonts w:ascii="Arial" w:hAnsi="Arial" w:cs="Arial"/>
                <w:b/>
                <w:sz w:val="22"/>
                <w:szCs w:val="22"/>
              </w:rPr>
            </w:pPr>
            <w:r>
              <w:rPr>
                <w:rFonts w:ascii="Arial" w:hAnsi="Arial" w:cs="Arial"/>
                <w:b/>
                <w:sz w:val="22"/>
                <w:szCs w:val="22"/>
              </w:rPr>
              <w:t>Organisation:</w:t>
            </w:r>
            <w:r w:rsidR="00347382">
              <w:rPr>
                <w:rFonts w:ascii="Arial" w:hAnsi="Arial" w:cs="Arial"/>
                <w:b/>
                <w:sz w:val="22"/>
                <w:szCs w:val="22"/>
              </w:rPr>
              <w:t xml:space="preserve"> See above</w:t>
            </w:r>
          </w:p>
          <w:p w14:paraId="05A025A1" w14:textId="441B0C5E" w:rsidR="0027028C" w:rsidRPr="0027028C" w:rsidRDefault="006D4A81" w:rsidP="0027028C">
            <w:pPr>
              <w:rPr>
                <w:rFonts w:ascii="Arial" w:hAnsi="Arial" w:cs="Arial"/>
                <w:sz w:val="22"/>
                <w:szCs w:val="22"/>
              </w:rPr>
            </w:pPr>
            <w:r>
              <w:rPr>
                <w:rFonts w:ascii="Arial" w:hAnsi="Arial" w:cs="Arial"/>
                <w:b/>
                <w:sz w:val="22"/>
                <w:szCs w:val="22"/>
              </w:rPr>
              <w:t>Bio</w:t>
            </w:r>
            <w:r w:rsidR="00347382">
              <w:rPr>
                <w:rFonts w:ascii="Arial" w:hAnsi="Arial" w:cs="Arial"/>
                <w:b/>
                <w:sz w:val="22"/>
                <w:szCs w:val="22"/>
              </w:rPr>
              <w:t xml:space="preserve">: </w:t>
            </w:r>
            <w:r w:rsidR="009F53A3" w:rsidRPr="0027028C">
              <w:rPr>
                <w:rFonts w:ascii="Arial" w:hAnsi="Arial" w:cs="Arial"/>
                <w:bCs/>
                <w:sz w:val="22"/>
                <w:szCs w:val="22"/>
              </w:rPr>
              <w:t xml:space="preserve">Virginie is </w:t>
            </w:r>
            <w:r w:rsidR="009F53A3" w:rsidRPr="0027028C">
              <w:rPr>
                <w:rFonts w:ascii="Arial" w:hAnsi="Arial" w:cs="Arial"/>
                <w:bCs/>
                <w:sz w:val="22"/>
                <w:szCs w:val="22"/>
                <w:lang w:val="en-CA"/>
              </w:rPr>
              <w:t xml:space="preserve">Professor in Coastal Geography at La Rochelle University, La Rochelle, France. </w:t>
            </w:r>
            <w:r w:rsidR="0027028C" w:rsidRPr="0027028C">
              <w:rPr>
                <w:rFonts w:ascii="Arial" w:hAnsi="Arial" w:cs="Arial"/>
                <w:sz w:val="22"/>
                <w:szCs w:val="22"/>
              </w:rPr>
              <w:t>She specializes in coastal environments and climate change research, with a focus on coastal risks and potential nature-based solutions</w:t>
            </w:r>
            <w:r w:rsidR="0027028C">
              <w:rPr>
                <w:rFonts w:ascii="Arial" w:hAnsi="Arial" w:cs="Arial"/>
                <w:sz w:val="22"/>
                <w:szCs w:val="22"/>
              </w:rPr>
              <w:t xml:space="preserve"> </w:t>
            </w:r>
            <w:r w:rsidR="0027028C" w:rsidRPr="0027028C">
              <w:rPr>
                <w:rFonts w:ascii="Arial" w:hAnsi="Arial" w:cs="Arial"/>
                <w:sz w:val="22"/>
                <w:szCs w:val="22"/>
              </w:rPr>
              <w:t xml:space="preserve">in overseas island French territories. </w:t>
            </w:r>
          </w:p>
          <w:p w14:paraId="3A074FB1" w14:textId="6BD039DF" w:rsidR="006D4A81" w:rsidRPr="0027028C" w:rsidRDefault="006D4A81" w:rsidP="006D4A81">
            <w:pPr>
              <w:jc w:val="both"/>
              <w:rPr>
                <w:rFonts w:ascii="Arial" w:hAnsi="Arial" w:cs="Arial"/>
                <w:bCs/>
                <w:sz w:val="22"/>
                <w:szCs w:val="22"/>
              </w:rPr>
            </w:pPr>
          </w:p>
          <w:p w14:paraId="3A2F14A3" w14:textId="4A5B5A2C" w:rsidR="001322F9" w:rsidRPr="001322F9" w:rsidRDefault="006D4A81" w:rsidP="001322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2"/>
                <w:szCs w:val="22"/>
                <w:lang w:val="en-GB"/>
              </w:rPr>
            </w:pPr>
            <w:r w:rsidRPr="0027028C">
              <w:rPr>
                <w:rFonts w:ascii="Arial" w:hAnsi="Arial" w:cs="Arial"/>
                <w:b/>
                <w:sz w:val="22"/>
                <w:szCs w:val="22"/>
              </w:rPr>
              <w:t>Presentation</w:t>
            </w:r>
            <w:r w:rsidR="00CD11AD">
              <w:rPr>
                <w:rFonts w:ascii="Arial" w:hAnsi="Arial" w:cs="Arial"/>
                <w:b/>
                <w:sz w:val="22"/>
                <w:szCs w:val="22"/>
              </w:rPr>
              <w:t xml:space="preserve"> 3</w:t>
            </w:r>
            <w:r w:rsidR="00347382" w:rsidRPr="001322F9">
              <w:rPr>
                <w:rFonts w:ascii="Arial" w:hAnsi="Arial" w:cs="Arial"/>
                <w:b/>
                <w:sz w:val="22"/>
                <w:szCs w:val="22"/>
              </w:rPr>
              <w:t xml:space="preserve">: </w:t>
            </w:r>
            <w:r w:rsidR="001322F9" w:rsidRPr="001322F9">
              <w:rPr>
                <w:rFonts w:ascii="Arial" w:hAnsi="Arial" w:cs="Arial"/>
                <w:b/>
                <w:bCs/>
                <w:color w:val="000000"/>
                <w:sz w:val="22"/>
                <w:szCs w:val="22"/>
                <w:lang w:val="en-GB"/>
              </w:rPr>
              <w:t>Planned internal relocation as part of wider adaptation pathways. Insights from Pacific atoll islands</w:t>
            </w:r>
          </w:p>
          <w:p w14:paraId="3F03BF03" w14:textId="77777777" w:rsidR="00E76ECB" w:rsidRPr="00E76ECB" w:rsidRDefault="00E76ECB" w:rsidP="00E76E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en-GB"/>
              </w:rPr>
            </w:pPr>
            <w:r w:rsidRPr="00E76ECB">
              <w:rPr>
                <w:rFonts w:ascii="Arial" w:hAnsi="Arial" w:cs="Arial"/>
                <w:color w:val="000000"/>
                <w:sz w:val="22"/>
                <w:szCs w:val="22"/>
                <w:lang w:val="en-GB"/>
              </w:rPr>
              <w:t xml:space="preserve">To face increasing coastal risks fuelled by climate change, various adaptation options are considered by atoll countries and territories, including </w:t>
            </w:r>
            <w:proofErr w:type="gramStart"/>
            <w:r w:rsidRPr="00E76ECB">
              <w:rPr>
                <w:rFonts w:ascii="Arial" w:hAnsi="Arial" w:cs="Arial"/>
                <w:color w:val="000000"/>
                <w:sz w:val="22"/>
                <w:szCs w:val="22"/>
                <w:lang w:val="en-GB"/>
              </w:rPr>
              <w:t>in particular hard</w:t>
            </w:r>
            <w:proofErr w:type="gramEnd"/>
            <w:r w:rsidRPr="00E76ECB">
              <w:rPr>
                <w:rFonts w:ascii="Arial" w:hAnsi="Arial" w:cs="Arial"/>
                <w:color w:val="000000"/>
                <w:sz w:val="22"/>
                <w:szCs w:val="22"/>
                <w:lang w:val="en-GB"/>
              </w:rPr>
              <w:t xml:space="preserve"> protection (preferred option to date), Nature-based Solutions (increasingly used) and island raising (considered a longer-term solution and a potential alternative to international migration, e.g. in the Maldives and Tuvalu). Internal relocation within the same atoll island or atoll, which refers to long-term community movement from one threatened island area to a safer, has previously been disregarded by scholars as a relevant adaptation strategy. However, it offers real potential to address the dual context of increasing climate risks and the shrinking of the solution space (1). This communication assesses the potential of internal relocation for atolls by applying to </w:t>
            </w:r>
            <w:proofErr w:type="spellStart"/>
            <w:r w:rsidRPr="00E76ECB">
              <w:rPr>
                <w:rFonts w:ascii="Arial" w:hAnsi="Arial" w:cs="Arial"/>
                <w:color w:val="000000"/>
                <w:sz w:val="22"/>
                <w:szCs w:val="22"/>
                <w:lang w:val="en-GB"/>
              </w:rPr>
              <w:t>Rangiroa</w:t>
            </w:r>
            <w:proofErr w:type="spellEnd"/>
            <w:r w:rsidRPr="00E76ECB">
              <w:rPr>
                <w:rFonts w:ascii="Arial" w:hAnsi="Arial" w:cs="Arial"/>
                <w:color w:val="000000"/>
                <w:sz w:val="22"/>
                <w:szCs w:val="22"/>
                <w:lang w:val="en-GB"/>
              </w:rPr>
              <w:t xml:space="preserve"> Atoll, French Polynesia, Central Pacific, a two-fold assessment. First (2), we questioned the atoll’s physical relevance (are some islands high enough to host settlements in the future?) and its societal feasibility (are the political-institutional and socio-economic conditions in place? Are people willing to relocate?). Second (3), we assessed the potential effectiveness of a wider range of coastal adaptation options to understand when and under which conditions (e.g. warming scenarios, synergies and </w:t>
            </w:r>
            <w:proofErr w:type="spellStart"/>
            <w:r w:rsidRPr="00E76ECB">
              <w:rPr>
                <w:rFonts w:ascii="Arial" w:hAnsi="Arial" w:cs="Arial"/>
                <w:color w:val="000000"/>
                <w:sz w:val="22"/>
                <w:szCs w:val="22"/>
                <w:lang w:val="en-GB"/>
              </w:rPr>
              <w:t>tradeoffs</w:t>
            </w:r>
            <w:proofErr w:type="spellEnd"/>
            <w:r w:rsidRPr="00E76ECB">
              <w:rPr>
                <w:rFonts w:ascii="Arial" w:hAnsi="Arial" w:cs="Arial"/>
                <w:color w:val="000000"/>
                <w:sz w:val="22"/>
                <w:szCs w:val="22"/>
                <w:lang w:val="en-GB"/>
              </w:rPr>
              <w:t xml:space="preserve"> between options) internal relocation could become a “solution”. The findings show that (i) internal relocation is both relevant and feasible on </w:t>
            </w:r>
            <w:proofErr w:type="spellStart"/>
            <w:r w:rsidRPr="00E76ECB">
              <w:rPr>
                <w:rFonts w:ascii="Arial" w:hAnsi="Arial" w:cs="Arial"/>
                <w:color w:val="000000"/>
                <w:sz w:val="22"/>
                <w:szCs w:val="22"/>
                <w:lang w:val="en-GB"/>
              </w:rPr>
              <w:t>Rangiroa</w:t>
            </w:r>
            <w:proofErr w:type="spellEnd"/>
            <w:r w:rsidRPr="00E76ECB">
              <w:rPr>
                <w:rFonts w:ascii="Arial" w:hAnsi="Arial" w:cs="Arial"/>
                <w:color w:val="000000"/>
                <w:sz w:val="22"/>
                <w:szCs w:val="22"/>
                <w:lang w:val="en-GB"/>
              </w:rPr>
              <w:t xml:space="preserve"> Atoll, and (ii) that it needs to be seen as part of a broader solution space described through a context-specific adaptation pathway approach.</w:t>
            </w:r>
          </w:p>
          <w:p w14:paraId="24D9EACF" w14:textId="77777777" w:rsidR="00E76ECB" w:rsidRPr="00E76ECB" w:rsidRDefault="00E76ECB" w:rsidP="00E76E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lang w:val="en-GB"/>
              </w:rPr>
            </w:pPr>
          </w:p>
          <w:p w14:paraId="5711E023" w14:textId="77777777" w:rsidR="00E76ECB" w:rsidRPr="00E76ECB" w:rsidRDefault="00E76ECB" w:rsidP="00E76ECB">
            <w:pPr>
              <w:numPr>
                <w:ilvl w:val="0"/>
                <w:numId w:val="7"/>
              </w:numPr>
              <w:tabs>
                <w:tab w:val="left" w:pos="20"/>
                <w:tab w:val="left" w:pos="392"/>
              </w:tabs>
              <w:autoSpaceDE w:val="0"/>
              <w:autoSpaceDN w:val="0"/>
              <w:adjustRightInd w:val="0"/>
              <w:ind w:left="392" w:hanging="393"/>
              <w:rPr>
                <w:rFonts w:ascii="Arial" w:hAnsi="Arial" w:cs="Arial"/>
                <w:color w:val="000000"/>
                <w:sz w:val="22"/>
                <w:szCs w:val="22"/>
                <w:u w:color="6D6D6D"/>
                <w:lang w:val="fr-FR"/>
              </w:rPr>
            </w:pPr>
            <w:r w:rsidRPr="00E76ECB">
              <w:rPr>
                <w:rFonts w:ascii="Arial" w:hAnsi="Arial" w:cs="Arial"/>
                <w:color w:val="000000"/>
                <w:sz w:val="22"/>
                <w:szCs w:val="22"/>
                <w:lang w:val="en-GB"/>
              </w:rPr>
              <w:t xml:space="preserve">Haasnoot M., </w:t>
            </w:r>
            <w:r w:rsidRPr="00E76ECB">
              <w:rPr>
                <w:rFonts w:ascii="Arial" w:hAnsi="Arial" w:cs="Arial"/>
                <w:i/>
                <w:iCs/>
                <w:color w:val="000000"/>
                <w:sz w:val="22"/>
                <w:szCs w:val="22"/>
                <w:lang w:val="en-GB"/>
              </w:rPr>
              <w:t>et al.</w:t>
            </w:r>
            <w:r w:rsidRPr="00E76ECB">
              <w:rPr>
                <w:rFonts w:ascii="Arial" w:hAnsi="Arial" w:cs="Arial"/>
                <w:color w:val="000000"/>
                <w:sz w:val="22"/>
                <w:szCs w:val="22"/>
                <w:lang w:val="en-GB"/>
              </w:rPr>
              <w:t xml:space="preserve">, 2021. Pathways to coastal retreat. </w:t>
            </w:r>
            <w:r w:rsidRPr="00E76ECB">
              <w:rPr>
                <w:rFonts w:ascii="Arial" w:hAnsi="Arial" w:cs="Arial"/>
                <w:i/>
                <w:iCs/>
                <w:color w:val="000000"/>
                <w:sz w:val="22"/>
                <w:szCs w:val="22"/>
                <w:u w:color="6D6D6D"/>
                <w:lang w:val="fr-FR"/>
              </w:rPr>
              <w:t>Science</w:t>
            </w:r>
            <w:r w:rsidRPr="00E76ECB">
              <w:rPr>
                <w:rFonts w:ascii="Arial" w:hAnsi="Arial" w:cs="Arial"/>
                <w:color w:val="000000"/>
                <w:sz w:val="22"/>
                <w:szCs w:val="22"/>
                <w:u w:color="6D6D6D"/>
                <w:lang w:val="fr-FR"/>
              </w:rPr>
              <w:t xml:space="preserve">, </w:t>
            </w:r>
            <w:proofErr w:type="gramStart"/>
            <w:r w:rsidRPr="00E76ECB">
              <w:rPr>
                <w:rFonts w:ascii="Arial" w:hAnsi="Arial" w:cs="Arial"/>
                <w:color w:val="000000"/>
                <w:sz w:val="22"/>
                <w:szCs w:val="22"/>
                <w:u w:color="6D6D6D"/>
                <w:lang w:val="fr-FR"/>
              </w:rPr>
              <w:t>372:</w:t>
            </w:r>
            <w:proofErr w:type="gramEnd"/>
            <w:r w:rsidRPr="00E76ECB">
              <w:rPr>
                <w:rFonts w:ascii="Arial" w:hAnsi="Arial" w:cs="Arial"/>
                <w:color w:val="000000"/>
                <w:sz w:val="22"/>
                <w:szCs w:val="22"/>
                <w:u w:color="6D6D6D"/>
                <w:lang w:val="fr-FR"/>
              </w:rPr>
              <w:t xml:space="preserve"> 1287-1290. </w:t>
            </w:r>
            <w:hyperlink r:id="rId8" w:history="1">
              <w:r w:rsidRPr="00E76ECB">
                <w:rPr>
                  <w:rStyle w:val="Hyperlink"/>
                  <w:rFonts w:ascii="Arial" w:hAnsi="Arial" w:cs="Arial"/>
                  <w:sz w:val="22"/>
                  <w:szCs w:val="22"/>
                  <w:lang w:val="fr-FR"/>
                </w:rPr>
                <w:t>https://www.science.org/doi/10.1126/science.abi6594</w:t>
              </w:r>
            </w:hyperlink>
            <w:r w:rsidRPr="00E76ECB">
              <w:rPr>
                <w:rFonts w:ascii="Arial" w:hAnsi="Arial" w:cs="Arial"/>
                <w:color w:val="000000"/>
                <w:sz w:val="22"/>
                <w:szCs w:val="22"/>
                <w:u w:color="6D6D6D"/>
                <w:lang w:val="fr-FR"/>
              </w:rPr>
              <w:t xml:space="preserve"> </w:t>
            </w:r>
          </w:p>
          <w:p w14:paraId="63D08FDB" w14:textId="77777777" w:rsidR="00E76ECB" w:rsidRPr="00E76ECB" w:rsidRDefault="00E76ECB" w:rsidP="00E76ECB">
            <w:pPr>
              <w:numPr>
                <w:ilvl w:val="0"/>
                <w:numId w:val="7"/>
              </w:numPr>
              <w:tabs>
                <w:tab w:val="left" w:pos="20"/>
                <w:tab w:val="left" w:pos="392"/>
              </w:tabs>
              <w:autoSpaceDE w:val="0"/>
              <w:autoSpaceDN w:val="0"/>
              <w:adjustRightInd w:val="0"/>
              <w:ind w:left="392" w:hanging="393"/>
              <w:rPr>
                <w:rFonts w:ascii="Arial" w:hAnsi="Arial" w:cs="Arial"/>
                <w:color w:val="000000"/>
                <w:sz w:val="22"/>
                <w:szCs w:val="22"/>
                <w:u w:color="6D6D6D"/>
                <w:lang w:val="en-GB"/>
              </w:rPr>
            </w:pPr>
            <w:proofErr w:type="spellStart"/>
            <w:r w:rsidRPr="00E76ECB">
              <w:rPr>
                <w:rFonts w:ascii="Arial" w:hAnsi="Arial" w:cs="Arial"/>
                <w:color w:val="000000"/>
                <w:sz w:val="22"/>
                <w:szCs w:val="22"/>
                <w:u w:color="6D6D6D"/>
                <w:lang w:val="fr-FR"/>
              </w:rPr>
              <w:lastRenderedPageBreak/>
              <w:t>Duvat</w:t>
            </w:r>
            <w:proofErr w:type="spellEnd"/>
            <w:r w:rsidRPr="00E76ECB">
              <w:rPr>
                <w:rFonts w:ascii="Arial" w:hAnsi="Arial" w:cs="Arial"/>
                <w:color w:val="000000"/>
                <w:sz w:val="22"/>
                <w:szCs w:val="22"/>
                <w:u w:color="6D6D6D"/>
                <w:lang w:val="fr-FR"/>
              </w:rPr>
              <w:t xml:space="preserve">, V.K.E., </w:t>
            </w:r>
            <w:r w:rsidRPr="00E76ECB">
              <w:rPr>
                <w:rFonts w:ascii="Arial" w:hAnsi="Arial" w:cs="Arial"/>
                <w:i/>
                <w:iCs/>
                <w:color w:val="000000"/>
                <w:sz w:val="22"/>
                <w:szCs w:val="22"/>
                <w:u w:color="6D6D6D"/>
                <w:lang w:val="fr-FR"/>
              </w:rPr>
              <w:t>et al.</w:t>
            </w:r>
            <w:r w:rsidRPr="00E76ECB">
              <w:rPr>
                <w:rFonts w:ascii="Arial" w:hAnsi="Arial" w:cs="Arial"/>
                <w:color w:val="000000"/>
                <w:sz w:val="22"/>
                <w:szCs w:val="22"/>
                <w:u w:color="6D6D6D"/>
                <w:lang w:val="fr-FR"/>
              </w:rPr>
              <w:t xml:space="preserve">, 2022. </w:t>
            </w:r>
            <w:r w:rsidRPr="00E76ECB">
              <w:rPr>
                <w:rFonts w:ascii="Arial" w:hAnsi="Arial" w:cs="Arial"/>
                <w:color w:val="000000"/>
                <w:sz w:val="22"/>
                <w:szCs w:val="22"/>
                <w:u w:color="6D6D6D"/>
                <w:lang w:val="en-GB"/>
              </w:rPr>
              <w:t xml:space="preserve">Internal relocation as a relevant and feasible adaptation strategy in </w:t>
            </w:r>
            <w:proofErr w:type="spellStart"/>
            <w:r w:rsidRPr="00E76ECB">
              <w:rPr>
                <w:rFonts w:ascii="Arial" w:hAnsi="Arial" w:cs="Arial"/>
                <w:color w:val="000000"/>
                <w:sz w:val="22"/>
                <w:szCs w:val="22"/>
                <w:u w:color="6D6D6D"/>
                <w:lang w:val="en-GB"/>
              </w:rPr>
              <w:t>Rangiroa</w:t>
            </w:r>
            <w:proofErr w:type="spellEnd"/>
            <w:r w:rsidRPr="00E76ECB">
              <w:rPr>
                <w:rFonts w:ascii="Arial" w:hAnsi="Arial" w:cs="Arial"/>
                <w:color w:val="000000"/>
                <w:sz w:val="22"/>
                <w:szCs w:val="22"/>
                <w:u w:color="6D6D6D"/>
                <w:lang w:val="en-GB"/>
              </w:rPr>
              <w:t xml:space="preserve"> Atoll, French Polynesia. </w:t>
            </w:r>
            <w:r w:rsidRPr="00E76ECB">
              <w:rPr>
                <w:rFonts w:ascii="Arial" w:hAnsi="Arial" w:cs="Arial"/>
                <w:i/>
                <w:iCs/>
                <w:color w:val="000000"/>
                <w:sz w:val="22"/>
                <w:szCs w:val="22"/>
                <w:u w:color="6D6D6D"/>
                <w:lang w:val="en-GB"/>
              </w:rPr>
              <w:t>Sci Rep</w:t>
            </w:r>
            <w:r w:rsidRPr="00E76ECB">
              <w:rPr>
                <w:rFonts w:ascii="Arial" w:hAnsi="Arial" w:cs="Arial"/>
                <w:color w:val="000000"/>
                <w:sz w:val="22"/>
                <w:szCs w:val="22"/>
                <w:u w:color="6D6D6D"/>
                <w:lang w:val="en-GB"/>
              </w:rPr>
              <w:t xml:space="preserve"> 12, 14183 (2022). </w:t>
            </w:r>
            <w:hyperlink r:id="rId9" w:history="1">
              <w:r w:rsidRPr="00E76ECB">
                <w:rPr>
                  <w:rFonts w:ascii="Arial" w:hAnsi="Arial" w:cs="Arial"/>
                  <w:color w:val="000000"/>
                  <w:sz w:val="22"/>
                  <w:szCs w:val="22"/>
                  <w:u w:val="single" w:color="6D6D6D"/>
                  <w:lang w:val="en-GB"/>
                </w:rPr>
                <w:t>https://doi.org/10.1038/s41598-022-18109-8</w:t>
              </w:r>
            </w:hyperlink>
          </w:p>
          <w:p w14:paraId="532BA909" w14:textId="77777777" w:rsidR="00E76ECB" w:rsidRPr="00E76ECB" w:rsidRDefault="00E76ECB" w:rsidP="00E76ECB">
            <w:pPr>
              <w:numPr>
                <w:ilvl w:val="0"/>
                <w:numId w:val="7"/>
              </w:numPr>
              <w:tabs>
                <w:tab w:val="left" w:pos="20"/>
                <w:tab w:val="left" w:pos="392"/>
              </w:tabs>
              <w:autoSpaceDE w:val="0"/>
              <w:autoSpaceDN w:val="0"/>
              <w:adjustRightInd w:val="0"/>
              <w:ind w:left="392" w:hanging="393"/>
              <w:rPr>
                <w:rFonts w:ascii="Arial" w:hAnsi="Arial" w:cs="Arial"/>
                <w:color w:val="000000"/>
                <w:sz w:val="22"/>
                <w:szCs w:val="22"/>
                <w:u w:color="6D6D6D"/>
                <w:lang w:val="en-GB"/>
              </w:rPr>
            </w:pPr>
            <w:r w:rsidRPr="00E76ECB">
              <w:rPr>
                <w:rFonts w:ascii="Arial" w:hAnsi="Arial" w:cs="Arial"/>
                <w:color w:val="000000"/>
                <w:sz w:val="22"/>
                <w:szCs w:val="22"/>
                <w:u w:color="6D6D6D"/>
                <w:lang w:val="en-GB"/>
              </w:rPr>
              <w:t xml:space="preserve">Magnan A.K., </w:t>
            </w:r>
            <w:r w:rsidRPr="00E76ECB">
              <w:rPr>
                <w:rFonts w:ascii="Arial" w:hAnsi="Arial" w:cs="Arial"/>
                <w:i/>
                <w:iCs/>
                <w:color w:val="000000"/>
                <w:sz w:val="22"/>
                <w:szCs w:val="22"/>
                <w:u w:color="6D6D6D"/>
                <w:lang w:val="en-GB"/>
              </w:rPr>
              <w:t>et al.</w:t>
            </w:r>
            <w:r w:rsidRPr="00E76ECB">
              <w:rPr>
                <w:rFonts w:ascii="Arial" w:hAnsi="Arial" w:cs="Arial"/>
                <w:color w:val="000000"/>
                <w:sz w:val="22"/>
                <w:szCs w:val="22"/>
                <w:u w:color="6D6D6D"/>
                <w:lang w:val="en-GB"/>
              </w:rPr>
              <w:t xml:space="preserve">, </w:t>
            </w:r>
            <w:r w:rsidRPr="00E76ECB">
              <w:rPr>
                <w:rFonts w:ascii="Arial" w:hAnsi="Arial" w:cs="Arial"/>
                <w:i/>
                <w:iCs/>
                <w:color w:val="000000"/>
                <w:sz w:val="22"/>
                <w:szCs w:val="22"/>
                <w:u w:color="6D6D6D"/>
                <w:lang w:val="en-GB"/>
              </w:rPr>
              <w:t>In preparation</w:t>
            </w:r>
            <w:r w:rsidRPr="00E76ECB">
              <w:rPr>
                <w:rFonts w:ascii="Arial" w:hAnsi="Arial" w:cs="Arial"/>
                <w:color w:val="000000"/>
                <w:sz w:val="22"/>
                <w:szCs w:val="22"/>
                <w:u w:color="6D6D6D"/>
                <w:lang w:val="en-GB"/>
              </w:rPr>
              <w:t xml:space="preserve">. Designing adaptation pathways for atoll islands. </w:t>
            </w:r>
            <w:r w:rsidRPr="00E76ECB">
              <w:rPr>
                <w:rFonts w:ascii="Arial" w:hAnsi="Arial" w:cs="Arial"/>
                <w:i/>
                <w:iCs/>
                <w:color w:val="000000"/>
                <w:sz w:val="22"/>
                <w:szCs w:val="22"/>
                <w:u w:color="6D6D6D"/>
                <w:lang w:val="en-GB"/>
              </w:rPr>
              <w:t>WIREs Climate Change.</w:t>
            </w:r>
          </w:p>
          <w:p w14:paraId="4D00AE5D" w14:textId="77777777" w:rsidR="00E76ECB" w:rsidRPr="00E76ECB" w:rsidRDefault="00E76ECB" w:rsidP="00E76ECB">
            <w:pPr>
              <w:rPr>
                <w:rFonts w:ascii="Arial" w:hAnsi="Arial" w:cs="Arial"/>
                <w:sz w:val="22"/>
                <w:szCs w:val="22"/>
                <w:lang w:val="en-US"/>
              </w:rPr>
            </w:pPr>
          </w:p>
          <w:p w14:paraId="6092B7F2" w14:textId="6C7535AD" w:rsidR="00E76ECB" w:rsidRPr="006D4A81" w:rsidRDefault="00E76ECB" w:rsidP="00E76ECB">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4</w:t>
            </w:r>
          </w:p>
          <w:p w14:paraId="0CCDD355" w14:textId="77777777" w:rsidR="00AE3E32" w:rsidRPr="00AE3E32" w:rsidRDefault="00E76ECB" w:rsidP="00AE3E32">
            <w:pPr>
              <w:rPr>
                <w:rFonts w:ascii="Arial" w:hAnsi="Arial" w:cs="Arial"/>
                <w:sz w:val="22"/>
                <w:szCs w:val="22"/>
              </w:rPr>
            </w:pPr>
            <w:r w:rsidRPr="00AE3E32">
              <w:rPr>
                <w:rFonts w:ascii="Arial" w:hAnsi="Arial" w:cs="Arial"/>
                <w:b/>
                <w:sz w:val="22"/>
                <w:szCs w:val="22"/>
              </w:rPr>
              <w:t xml:space="preserve">Full Name:  </w:t>
            </w:r>
            <w:r w:rsidR="00AE3E32" w:rsidRPr="00AE3E32">
              <w:rPr>
                <w:rFonts w:ascii="Arial" w:hAnsi="Arial" w:cs="Arial"/>
                <w:b/>
                <w:bCs/>
                <w:sz w:val="22"/>
                <w:szCs w:val="22"/>
              </w:rPr>
              <w:t>Christina Hanna</w:t>
            </w:r>
            <w:r w:rsidR="00AE3E32" w:rsidRPr="00AE3E32">
              <w:rPr>
                <w:rFonts w:ascii="Arial" w:hAnsi="Arial" w:cs="Arial"/>
                <w:sz w:val="22"/>
                <w:szCs w:val="22"/>
              </w:rPr>
              <w:t>, Iain White &amp; Raven Cretney (University of Waikato, Aotearoa New Zealand)</w:t>
            </w:r>
          </w:p>
          <w:p w14:paraId="73BB945C" w14:textId="77777777" w:rsidR="00E76ECB" w:rsidRDefault="00E76ECB" w:rsidP="00E76ECB">
            <w:pPr>
              <w:jc w:val="both"/>
              <w:rPr>
                <w:rFonts w:ascii="Arial" w:hAnsi="Arial" w:cs="Arial"/>
                <w:b/>
                <w:sz w:val="22"/>
                <w:szCs w:val="22"/>
              </w:rPr>
            </w:pPr>
            <w:r w:rsidRPr="00AE3E32">
              <w:rPr>
                <w:rFonts w:ascii="Arial" w:hAnsi="Arial" w:cs="Arial"/>
                <w:b/>
                <w:sz w:val="22"/>
                <w:szCs w:val="22"/>
              </w:rPr>
              <w:t>Organisation</w:t>
            </w:r>
            <w:r>
              <w:rPr>
                <w:rFonts w:ascii="Arial" w:hAnsi="Arial" w:cs="Arial"/>
                <w:b/>
                <w:sz w:val="22"/>
                <w:szCs w:val="22"/>
              </w:rPr>
              <w:t xml:space="preserve">: </w:t>
            </w:r>
            <w:r w:rsidRPr="00AE3E32">
              <w:rPr>
                <w:rFonts w:ascii="Arial" w:hAnsi="Arial" w:cs="Arial"/>
                <w:bCs/>
                <w:sz w:val="22"/>
                <w:szCs w:val="22"/>
              </w:rPr>
              <w:t>See above</w:t>
            </w:r>
          </w:p>
          <w:p w14:paraId="7E378647" w14:textId="4B0CB484" w:rsidR="00E76ECB" w:rsidRDefault="00E76ECB" w:rsidP="00E76ECB">
            <w:pPr>
              <w:jc w:val="both"/>
              <w:rPr>
                <w:rFonts w:ascii="Arial" w:hAnsi="Arial" w:cs="Arial"/>
                <w:bCs/>
                <w:sz w:val="22"/>
                <w:szCs w:val="22"/>
                <w:lang w:val="en-CA"/>
              </w:rPr>
            </w:pPr>
            <w:r>
              <w:rPr>
                <w:rFonts w:ascii="Arial" w:hAnsi="Arial" w:cs="Arial"/>
                <w:b/>
                <w:sz w:val="22"/>
                <w:szCs w:val="22"/>
              </w:rPr>
              <w:t xml:space="preserve">Bio: </w:t>
            </w:r>
            <w:r w:rsidR="00FF6CB9" w:rsidRPr="00FF6CB9">
              <w:rPr>
                <w:rFonts w:ascii="Arial" w:hAnsi="Arial" w:cs="Arial"/>
                <w:bCs/>
                <w:sz w:val="22"/>
                <w:szCs w:val="22"/>
                <w:lang w:val="en-CA"/>
              </w:rPr>
              <w:t>Christina's research examines the governance of risk reduction and climate change adaptation, with a focus on the role of environmental planning. An important research theme is the application of managed retreats to reduce risks to human lives, assets, and ecosystems.</w:t>
            </w:r>
          </w:p>
          <w:p w14:paraId="759808AB" w14:textId="77777777" w:rsidR="00352FF5" w:rsidRPr="00FF6CB9" w:rsidRDefault="00352FF5" w:rsidP="00E76ECB">
            <w:pPr>
              <w:jc w:val="both"/>
              <w:rPr>
                <w:rFonts w:ascii="Arial" w:hAnsi="Arial" w:cs="Arial"/>
                <w:bCs/>
                <w:sz w:val="22"/>
                <w:szCs w:val="22"/>
              </w:rPr>
            </w:pPr>
          </w:p>
          <w:p w14:paraId="6DBB9341" w14:textId="768F6FDB" w:rsidR="008C28AF" w:rsidRPr="008C28AF" w:rsidRDefault="00E76ECB" w:rsidP="008C28AF">
            <w:pPr>
              <w:rPr>
                <w:rFonts w:ascii="Arial" w:hAnsi="Arial" w:cs="Arial"/>
                <w:b/>
                <w:bCs/>
                <w:sz w:val="22"/>
                <w:szCs w:val="22"/>
              </w:rPr>
            </w:pPr>
            <w:r w:rsidRPr="008C28AF">
              <w:rPr>
                <w:rFonts w:ascii="Arial" w:hAnsi="Arial" w:cs="Arial"/>
                <w:b/>
                <w:sz w:val="22"/>
                <w:szCs w:val="22"/>
              </w:rPr>
              <w:t>Presentation</w:t>
            </w:r>
            <w:r w:rsidR="00CD11AD">
              <w:rPr>
                <w:rFonts w:ascii="Arial" w:hAnsi="Arial" w:cs="Arial"/>
                <w:b/>
                <w:sz w:val="22"/>
                <w:szCs w:val="22"/>
              </w:rPr>
              <w:t xml:space="preserve"> 4</w:t>
            </w:r>
            <w:r w:rsidRPr="008C28AF">
              <w:rPr>
                <w:rFonts w:ascii="Arial" w:hAnsi="Arial" w:cs="Arial"/>
                <w:b/>
                <w:sz w:val="22"/>
                <w:szCs w:val="22"/>
              </w:rPr>
              <w:t>:</w:t>
            </w:r>
            <w:r w:rsidR="008C28AF" w:rsidRPr="008C28AF">
              <w:rPr>
                <w:rFonts w:ascii="Arial" w:hAnsi="Arial" w:cs="Arial"/>
                <w:b/>
                <w:sz w:val="22"/>
                <w:szCs w:val="22"/>
              </w:rPr>
              <w:t xml:space="preserve"> </w:t>
            </w:r>
            <w:r w:rsidR="008C28AF" w:rsidRPr="008C28AF">
              <w:rPr>
                <w:rFonts w:ascii="Arial" w:hAnsi="Arial" w:cs="Arial"/>
                <w:b/>
                <w:bCs/>
                <w:sz w:val="22"/>
                <w:szCs w:val="22"/>
              </w:rPr>
              <w:t>Beyond Retreat: Land-seascape legacies of change and continuation </w:t>
            </w:r>
          </w:p>
          <w:p w14:paraId="3514C212" w14:textId="77777777" w:rsidR="00942D3D" w:rsidRPr="00942D3D" w:rsidRDefault="00942D3D" w:rsidP="00942D3D">
            <w:pPr>
              <w:rPr>
                <w:rFonts w:ascii="Arial" w:hAnsi="Arial" w:cs="Arial"/>
                <w:sz w:val="22"/>
                <w:szCs w:val="22"/>
              </w:rPr>
            </w:pPr>
            <w:r w:rsidRPr="00942D3D">
              <w:rPr>
                <w:rFonts w:ascii="Arial" w:hAnsi="Arial" w:cs="Arial"/>
                <w:sz w:val="22"/>
                <w:szCs w:val="22"/>
              </w:rPr>
              <w:t>Planned retreat is an increasingly common climate adaptation approach. While effective at reducing exposure to unacceptable risks, it is subject to significant resistance. In response, research has focused on risk, governance, and justice, but there has been less attention on spatial perspectives, including how spaces are reconfigured and the resultant land-seascape legacies. To address this gap, we identify 161 cases of planned retreat and develop a typology to analyse land use change in origin sites worldwide. In many cases, we find land transfer from private to public ownership, and restoration of land and environmental relations, to a complete failure to consider spatial legacies. The research stresses the importance of moving beyond planned retreat as risk management to consider longer-term spatial relations. We suggest that narratives of retreat as ‘loss’ fail to capture the dynamic and complex outcomes that arise from these diverse forms of spatial reconfiguration. We emphasize the importance of moving beyond simplistic retreat or loss framings, which may exacerbate public resistance to change, to interrogate the theoretical, political and social implications of planned retreats and encourage strategic adaptation. Consequently, we argue, the definition and practice of ‘planned retreat’ must include early planning for the values, uses, and reconfigurations of origin sites, extending the bounds of reimagination beyond ‘retreat’ and beyond the site.</w:t>
            </w:r>
          </w:p>
          <w:p w14:paraId="7D0D9985" w14:textId="500D09D7" w:rsidR="00B94D66" w:rsidRPr="00942D3D" w:rsidRDefault="00B94D66" w:rsidP="00E76ECB">
            <w:pPr>
              <w:jc w:val="both"/>
              <w:rPr>
                <w:rFonts w:ascii="Arial" w:hAnsi="Arial" w:cs="Arial"/>
                <w:bCs/>
                <w:sz w:val="22"/>
                <w:szCs w:val="22"/>
              </w:rPr>
            </w:pPr>
          </w:p>
          <w:p w14:paraId="5B16E2C3" w14:textId="2E87B3F0" w:rsidR="00942D3D" w:rsidRPr="006D4A81" w:rsidRDefault="00942D3D" w:rsidP="00942D3D">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5</w:t>
            </w:r>
          </w:p>
          <w:p w14:paraId="18064CC0" w14:textId="52151DFC" w:rsidR="00942D3D" w:rsidRPr="00AE3E32" w:rsidRDefault="00942D3D" w:rsidP="00942D3D">
            <w:pPr>
              <w:rPr>
                <w:rFonts w:ascii="Arial" w:hAnsi="Arial" w:cs="Arial"/>
                <w:sz w:val="22"/>
                <w:szCs w:val="22"/>
              </w:rPr>
            </w:pPr>
            <w:r w:rsidRPr="00AE3E32">
              <w:rPr>
                <w:rFonts w:ascii="Arial" w:hAnsi="Arial" w:cs="Arial"/>
                <w:b/>
                <w:sz w:val="22"/>
                <w:szCs w:val="22"/>
              </w:rPr>
              <w:t xml:space="preserve">Full Name:  </w:t>
            </w:r>
            <w:r>
              <w:rPr>
                <w:rFonts w:ascii="Arial" w:hAnsi="Arial" w:cs="Arial"/>
                <w:b/>
                <w:bCs/>
                <w:sz w:val="22"/>
                <w:szCs w:val="22"/>
              </w:rPr>
              <w:t xml:space="preserve">Bruce Glavovic </w:t>
            </w:r>
            <w:r>
              <w:rPr>
                <w:rFonts w:ascii="Arial" w:hAnsi="Arial" w:cs="Arial"/>
                <w:sz w:val="22"/>
                <w:szCs w:val="22"/>
              </w:rPr>
              <w:t>and Huhana Smith (Massey University,</w:t>
            </w:r>
            <w:r w:rsidRPr="00AE3E32">
              <w:rPr>
                <w:rFonts w:ascii="Arial" w:hAnsi="Arial" w:cs="Arial"/>
                <w:sz w:val="22"/>
                <w:szCs w:val="22"/>
              </w:rPr>
              <w:t xml:space="preserve"> Aotearoa New Zealand)</w:t>
            </w:r>
          </w:p>
          <w:p w14:paraId="44BB2988" w14:textId="77777777" w:rsidR="00942D3D" w:rsidRDefault="00942D3D" w:rsidP="00942D3D">
            <w:pPr>
              <w:jc w:val="both"/>
              <w:rPr>
                <w:rFonts w:ascii="Arial" w:hAnsi="Arial" w:cs="Arial"/>
                <w:b/>
                <w:sz w:val="22"/>
                <w:szCs w:val="22"/>
              </w:rPr>
            </w:pPr>
            <w:r w:rsidRPr="00AE3E32">
              <w:rPr>
                <w:rFonts w:ascii="Arial" w:hAnsi="Arial" w:cs="Arial"/>
                <w:b/>
                <w:sz w:val="22"/>
                <w:szCs w:val="22"/>
              </w:rPr>
              <w:t>Organisation</w:t>
            </w:r>
            <w:r>
              <w:rPr>
                <w:rFonts w:ascii="Arial" w:hAnsi="Arial" w:cs="Arial"/>
                <w:b/>
                <w:sz w:val="22"/>
                <w:szCs w:val="22"/>
              </w:rPr>
              <w:t xml:space="preserve">: </w:t>
            </w:r>
            <w:r w:rsidRPr="00AE3E32">
              <w:rPr>
                <w:rFonts w:ascii="Arial" w:hAnsi="Arial" w:cs="Arial"/>
                <w:bCs/>
                <w:sz w:val="22"/>
                <w:szCs w:val="22"/>
              </w:rPr>
              <w:t>See above</w:t>
            </w:r>
          </w:p>
          <w:p w14:paraId="43BD1EA1" w14:textId="77777777" w:rsidR="000F4C62" w:rsidRPr="000F4C62" w:rsidRDefault="00942D3D" w:rsidP="000F4C62">
            <w:pPr>
              <w:rPr>
                <w:rFonts w:ascii="Arial" w:hAnsi="Arial" w:cs="Arial"/>
                <w:sz w:val="22"/>
                <w:szCs w:val="22"/>
              </w:rPr>
            </w:pPr>
            <w:r w:rsidRPr="000F4C62">
              <w:rPr>
                <w:rFonts w:ascii="Arial" w:hAnsi="Arial" w:cs="Arial"/>
                <w:b/>
                <w:sz w:val="22"/>
                <w:szCs w:val="22"/>
              </w:rPr>
              <w:t xml:space="preserve">Bio: </w:t>
            </w:r>
            <w:r w:rsidR="000F4C62" w:rsidRPr="000F4C62">
              <w:rPr>
                <w:rFonts w:ascii="Arial" w:hAnsi="Arial" w:cs="Arial"/>
                <w:sz w:val="22"/>
                <w:szCs w:val="22"/>
              </w:rPr>
              <w:t>Bruce has worked as a policy advisor, consultant planner, and academic in South Africa, the USA, and New Zealand. His applied research centres on how to make societal choices in turbulent times, with a focus on climate change adaptation; natural hazards planning; coastal governance; and collaborative planning and conflict transformation.</w:t>
            </w:r>
          </w:p>
          <w:p w14:paraId="5B3520B2" w14:textId="494CE738" w:rsidR="00942D3D" w:rsidRPr="000F4C62" w:rsidRDefault="00942D3D" w:rsidP="00942D3D">
            <w:pPr>
              <w:jc w:val="both"/>
              <w:rPr>
                <w:rFonts w:ascii="Arial" w:hAnsi="Arial" w:cs="Arial"/>
                <w:bCs/>
                <w:sz w:val="22"/>
                <w:szCs w:val="22"/>
              </w:rPr>
            </w:pPr>
          </w:p>
          <w:p w14:paraId="3F0AA592" w14:textId="32BF6491" w:rsidR="00A91D94" w:rsidRPr="00A91D94" w:rsidRDefault="00942D3D" w:rsidP="00A91D94">
            <w:pPr>
              <w:rPr>
                <w:rFonts w:ascii="Arial" w:hAnsi="Arial" w:cs="Arial"/>
                <w:b/>
                <w:bCs/>
                <w:sz w:val="22"/>
                <w:szCs w:val="22"/>
                <w:lang w:val="en-US"/>
              </w:rPr>
            </w:pPr>
            <w:r w:rsidRPr="008C28AF">
              <w:rPr>
                <w:rFonts w:ascii="Arial" w:hAnsi="Arial" w:cs="Arial"/>
                <w:b/>
                <w:sz w:val="22"/>
                <w:szCs w:val="22"/>
              </w:rPr>
              <w:t>Presentation</w:t>
            </w:r>
            <w:r w:rsidR="00CD11AD">
              <w:rPr>
                <w:rFonts w:ascii="Arial" w:hAnsi="Arial" w:cs="Arial"/>
                <w:b/>
                <w:sz w:val="22"/>
                <w:szCs w:val="22"/>
              </w:rPr>
              <w:t xml:space="preserve"> 5</w:t>
            </w:r>
            <w:r w:rsidRPr="00A91D94">
              <w:rPr>
                <w:rFonts w:ascii="Arial" w:hAnsi="Arial" w:cs="Arial"/>
                <w:b/>
                <w:sz w:val="22"/>
                <w:szCs w:val="22"/>
              </w:rPr>
              <w:t xml:space="preserve">: </w:t>
            </w:r>
            <w:r w:rsidR="00A91D94" w:rsidRPr="00A91D94">
              <w:rPr>
                <w:rFonts w:ascii="Arial" w:hAnsi="Arial" w:cs="Arial"/>
                <w:b/>
                <w:bCs/>
                <w:sz w:val="22"/>
                <w:szCs w:val="22"/>
                <w:lang w:val="en-US"/>
              </w:rPr>
              <w:t>Re-imagining managed retreat: Voices from the frontline of climate-compounded risk in Aotearoa New Zealand</w:t>
            </w:r>
          </w:p>
          <w:p w14:paraId="2BE86A5A" w14:textId="77777777" w:rsidR="00861D9E" w:rsidRPr="00861D9E" w:rsidRDefault="00861D9E" w:rsidP="00861D9E">
            <w:pPr>
              <w:rPr>
                <w:rFonts w:ascii="Arial" w:hAnsi="Arial" w:cs="Arial"/>
                <w:sz w:val="22"/>
                <w:szCs w:val="22"/>
                <w:lang w:val="en-US"/>
              </w:rPr>
            </w:pPr>
            <w:r w:rsidRPr="00861D9E">
              <w:rPr>
                <w:rFonts w:ascii="Arial" w:hAnsi="Arial" w:cs="Arial"/>
                <w:sz w:val="22"/>
                <w:szCs w:val="22"/>
                <w:lang w:val="en-US"/>
              </w:rPr>
              <w:t xml:space="preserve">Adaptation researchers might ask: Why do people choose to continue living in harm’s way after repeated disruptive climate-compounded events and dismal prospects? A rational risk calculus suggests that managed retreat is the only logical course of action. However, is managed retreat merely a rational risk calculus? Retreat confronts the very essence of those living in harm’s way. Managed retreat imperils ancestral ties for Māori people, the </w:t>
            </w:r>
            <w:r w:rsidRPr="00861D9E">
              <w:rPr>
                <w:rFonts w:ascii="Arial" w:hAnsi="Arial" w:cs="Arial"/>
                <w:sz w:val="22"/>
                <w:szCs w:val="22"/>
                <w:lang w:val="en-US"/>
              </w:rPr>
              <w:lastRenderedPageBreak/>
              <w:t xml:space="preserve">Indigenous People of Aotearoa New Zealand. Māori cosmology, worldviews and praxis contrast sharply with Western-centric adaptation practice and managed retreat discourse. Reflecting on her decision to move even closer to the Rangitikei River after her home had been severely flooded, with inevitable future floods, a Māori research participant observed: “I am the river, the river is me” (ko au </w:t>
            </w:r>
            <w:proofErr w:type="spellStart"/>
            <w:r w:rsidRPr="00861D9E">
              <w:rPr>
                <w:rFonts w:ascii="Arial" w:hAnsi="Arial" w:cs="Arial"/>
                <w:sz w:val="22"/>
                <w:szCs w:val="22"/>
                <w:lang w:val="en-US"/>
              </w:rPr>
              <w:t>te</w:t>
            </w:r>
            <w:proofErr w:type="spellEnd"/>
            <w:r w:rsidRPr="00861D9E">
              <w:rPr>
                <w:rFonts w:ascii="Arial" w:hAnsi="Arial" w:cs="Arial"/>
                <w:sz w:val="22"/>
                <w:szCs w:val="22"/>
                <w:lang w:val="en-US"/>
              </w:rPr>
              <w:t xml:space="preserve"> awa, ko </w:t>
            </w:r>
            <w:proofErr w:type="spellStart"/>
            <w:r w:rsidRPr="00861D9E">
              <w:rPr>
                <w:rFonts w:ascii="Arial" w:hAnsi="Arial" w:cs="Arial"/>
                <w:sz w:val="22"/>
                <w:szCs w:val="22"/>
                <w:lang w:val="en-US"/>
              </w:rPr>
              <w:t>te</w:t>
            </w:r>
            <w:proofErr w:type="spellEnd"/>
            <w:r w:rsidRPr="00861D9E">
              <w:rPr>
                <w:rFonts w:ascii="Arial" w:hAnsi="Arial" w:cs="Arial"/>
                <w:sz w:val="22"/>
                <w:szCs w:val="22"/>
                <w:lang w:val="en-US"/>
              </w:rPr>
              <w:t xml:space="preserve"> awa ko au) recounting a Māori proverb that reveals a fundamentally different perspective to the prevailing Western risk calculus. How might </w:t>
            </w:r>
            <w:proofErr w:type="spellStart"/>
            <w:r w:rsidRPr="00861D9E">
              <w:rPr>
                <w:rFonts w:ascii="Arial" w:hAnsi="Arial" w:cs="Arial"/>
                <w:sz w:val="22"/>
                <w:szCs w:val="22"/>
                <w:lang w:val="en-US"/>
              </w:rPr>
              <w:t>managed</w:t>
            </w:r>
            <w:proofErr w:type="spellEnd"/>
            <w:r w:rsidRPr="00861D9E">
              <w:rPr>
                <w:rFonts w:ascii="Arial" w:hAnsi="Arial" w:cs="Arial"/>
                <w:sz w:val="22"/>
                <w:szCs w:val="22"/>
                <w:lang w:val="en-US"/>
              </w:rPr>
              <w:t xml:space="preserve"> retreat be re-imagined in a country bound by Treaty of Waitangi obligations? How might those living in harm’s way be given voice in decisions to reduce risk and adapt to disruptive change? We share stories from at-risk communities in the Manawatū-Whanganui and Taranaki regions, including stories from the </w:t>
            </w:r>
            <w:proofErr w:type="spellStart"/>
            <w:r w:rsidRPr="00861D9E">
              <w:rPr>
                <w:rFonts w:ascii="Arial" w:hAnsi="Arial" w:cs="Arial"/>
                <w:sz w:val="22"/>
                <w:szCs w:val="22"/>
                <w:lang w:val="en-US"/>
              </w:rPr>
              <w:t>Waitara</w:t>
            </w:r>
            <w:proofErr w:type="spellEnd"/>
            <w:r w:rsidRPr="00861D9E">
              <w:rPr>
                <w:rFonts w:ascii="Arial" w:hAnsi="Arial" w:cs="Arial"/>
                <w:sz w:val="22"/>
                <w:szCs w:val="22"/>
                <w:lang w:val="en-US"/>
              </w:rPr>
              <w:t xml:space="preserve"> River mouth; Anzac Parade and </w:t>
            </w:r>
            <w:proofErr w:type="spellStart"/>
            <w:r w:rsidRPr="00861D9E">
              <w:rPr>
                <w:rFonts w:ascii="Arial" w:hAnsi="Arial" w:cs="Arial"/>
                <w:sz w:val="22"/>
                <w:szCs w:val="22"/>
                <w:lang w:val="en-US"/>
              </w:rPr>
              <w:t>Pūtiki</w:t>
            </w:r>
            <w:proofErr w:type="spellEnd"/>
            <w:r w:rsidRPr="00861D9E">
              <w:rPr>
                <w:rFonts w:ascii="Arial" w:hAnsi="Arial" w:cs="Arial"/>
                <w:sz w:val="22"/>
                <w:szCs w:val="22"/>
                <w:lang w:val="en-US"/>
              </w:rPr>
              <w:t xml:space="preserve"> along the Whanganui River; </w:t>
            </w:r>
            <w:proofErr w:type="spellStart"/>
            <w:r w:rsidRPr="00861D9E">
              <w:rPr>
                <w:rFonts w:ascii="Arial" w:hAnsi="Arial" w:cs="Arial"/>
                <w:sz w:val="22"/>
                <w:szCs w:val="22"/>
                <w:lang w:val="en-US"/>
              </w:rPr>
              <w:t>Whangaehu</w:t>
            </w:r>
            <w:proofErr w:type="spellEnd"/>
            <w:r w:rsidRPr="00861D9E">
              <w:rPr>
                <w:rFonts w:ascii="Arial" w:hAnsi="Arial" w:cs="Arial"/>
                <w:sz w:val="22"/>
                <w:szCs w:val="22"/>
                <w:lang w:val="en-US"/>
              </w:rPr>
              <w:t xml:space="preserve"> village and </w:t>
            </w:r>
            <w:proofErr w:type="spellStart"/>
            <w:r w:rsidRPr="00861D9E">
              <w:rPr>
                <w:rFonts w:ascii="Arial" w:hAnsi="Arial" w:cs="Arial"/>
                <w:sz w:val="22"/>
                <w:szCs w:val="22"/>
                <w:lang w:val="en-US"/>
              </w:rPr>
              <w:t>Tangimoana</w:t>
            </w:r>
            <w:proofErr w:type="spellEnd"/>
            <w:r w:rsidRPr="00861D9E">
              <w:rPr>
                <w:rFonts w:ascii="Arial" w:hAnsi="Arial" w:cs="Arial"/>
                <w:sz w:val="22"/>
                <w:szCs w:val="22"/>
                <w:lang w:val="en-US"/>
              </w:rPr>
              <w:t xml:space="preserve"> along the Rangitikei River; and the Horowhenua coast where tangata whenua are exploring creative pathways to enable climate resilient development in the face of disruptive change. </w:t>
            </w:r>
          </w:p>
          <w:p w14:paraId="532D9AAA" w14:textId="77777777" w:rsidR="004828A0" w:rsidRDefault="004828A0" w:rsidP="004828A0">
            <w:pPr>
              <w:jc w:val="both"/>
              <w:rPr>
                <w:rFonts w:ascii="Arial" w:hAnsi="Arial" w:cs="Arial"/>
                <w:b/>
                <w:sz w:val="22"/>
                <w:szCs w:val="22"/>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72C4526"/>
    <w:multiLevelType w:val="hybridMultilevel"/>
    <w:tmpl w:val="73FE3B0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5"/>
  </w:num>
  <w:num w:numId="3" w16cid:durableId="1208686634">
    <w:abstractNumId w:val="4"/>
  </w:num>
  <w:num w:numId="4" w16cid:durableId="1179194463">
    <w:abstractNumId w:val="2"/>
  </w:num>
  <w:num w:numId="5" w16cid:durableId="647394539">
    <w:abstractNumId w:val="3"/>
  </w:num>
  <w:num w:numId="6" w16cid:durableId="1521353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035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A0C89"/>
    <w:rsid w:val="000A789D"/>
    <w:rsid w:val="000B2A63"/>
    <w:rsid w:val="000D6B28"/>
    <w:rsid w:val="000E452A"/>
    <w:rsid w:val="000F4C62"/>
    <w:rsid w:val="00105E39"/>
    <w:rsid w:val="00113EFE"/>
    <w:rsid w:val="001322F9"/>
    <w:rsid w:val="00155315"/>
    <w:rsid w:val="00155D1D"/>
    <w:rsid w:val="001A0D38"/>
    <w:rsid w:val="001D63CA"/>
    <w:rsid w:val="002074DC"/>
    <w:rsid w:val="00247C60"/>
    <w:rsid w:val="00256963"/>
    <w:rsid w:val="0027028C"/>
    <w:rsid w:val="00286EE5"/>
    <w:rsid w:val="002D4579"/>
    <w:rsid w:val="002E3AA3"/>
    <w:rsid w:val="002F4F37"/>
    <w:rsid w:val="00317356"/>
    <w:rsid w:val="00340145"/>
    <w:rsid w:val="00341D66"/>
    <w:rsid w:val="0034503D"/>
    <w:rsid w:val="00347382"/>
    <w:rsid w:val="00352FF5"/>
    <w:rsid w:val="00354C31"/>
    <w:rsid w:val="00367839"/>
    <w:rsid w:val="00383C20"/>
    <w:rsid w:val="00386D01"/>
    <w:rsid w:val="003A4303"/>
    <w:rsid w:val="003D62A2"/>
    <w:rsid w:val="003F60F2"/>
    <w:rsid w:val="004049E7"/>
    <w:rsid w:val="00427DD9"/>
    <w:rsid w:val="00462B90"/>
    <w:rsid w:val="00463149"/>
    <w:rsid w:val="004828A0"/>
    <w:rsid w:val="004B69C7"/>
    <w:rsid w:val="004E2CA7"/>
    <w:rsid w:val="004F4CE8"/>
    <w:rsid w:val="004F5C81"/>
    <w:rsid w:val="0053222C"/>
    <w:rsid w:val="005469BD"/>
    <w:rsid w:val="00550B17"/>
    <w:rsid w:val="0057109C"/>
    <w:rsid w:val="005847C8"/>
    <w:rsid w:val="005854B8"/>
    <w:rsid w:val="00596A5A"/>
    <w:rsid w:val="005B67EB"/>
    <w:rsid w:val="006033AF"/>
    <w:rsid w:val="0065012F"/>
    <w:rsid w:val="006567EF"/>
    <w:rsid w:val="00670B0C"/>
    <w:rsid w:val="0068043B"/>
    <w:rsid w:val="00681CA7"/>
    <w:rsid w:val="006D4A81"/>
    <w:rsid w:val="006E6C06"/>
    <w:rsid w:val="007174FC"/>
    <w:rsid w:val="00737A2A"/>
    <w:rsid w:val="00761050"/>
    <w:rsid w:val="007A2E93"/>
    <w:rsid w:val="007C5213"/>
    <w:rsid w:val="007F7A2C"/>
    <w:rsid w:val="008235E8"/>
    <w:rsid w:val="00861D9E"/>
    <w:rsid w:val="0086704C"/>
    <w:rsid w:val="008773DF"/>
    <w:rsid w:val="008B01BA"/>
    <w:rsid w:val="008B50A0"/>
    <w:rsid w:val="008C0C35"/>
    <w:rsid w:val="008C22AD"/>
    <w:rsid w:val="008C2633"/>
    <w:rsid w:val="008C28AF"/>
    <w:rsid w:val="008D0B00"/>
    <w:rsid w:val="008D1E17"/>
    <w:rsid w:val="008E3D8D"/>
    <w:rsid w:val="008F2F93"/>
    <w:rsid w:val="009010B0"/>
    <w:rsid w:val="00906B39"/>
    <w:rsid w:val="009212D5"/>
    <w:rsid w:val="00942D3D"/>
    <w:rsid w:val="00963443"/>
    <w:rsid w:val="00965833"/>
    <w:rsid w:val="009B1720"/>
    <w:rsid w:val="009C374A"/>
    <w:rsid w:val="009C51D5"/>
    <w:rsid w:val="009D45BA"/>
    <w:rsid w:val="009F4EA0"/>
    <w:rsid w:val="009F53A3"/>
    <w:rsid w:val="00A15D9D"/>
    <w:rsid w:val="00A91D94"/>
    <w:rsid w:val="00AB6BC3"/>
    <w:rsid w:val="00AE3E32"/>
    <w:rsid w:val="00B026E8"/>
    <w:rsid w:val="00B067FA"/>
    <w:rsid w:val="00B4743A"/>
    <w:rsid w:val="00B61E53"/>
    <w:rsid w:val="00B65278"/>
    <w:rsid w:val="00B76030"/>
    <w:rsid w:val="00B94D66"/>
    <w:rsid w:val="00BA0872"/>
    <w:rsid w:val="00BA26BB"/>
    <w:rsid w:val="00BC4F05"/>
    <w:rsid w:val="00BC6810"/>
    <w:rsid w:val="00BD1F62"/>
    <w:rsid w:val="00BE0B4D"/>
    <w:rsid w:val="00BE4F7C"/>
    <w:rsid w:val="00BE5A89"/>
    <w:rsid w:val="00C15061"/>
    <w:rsid w:val="00C26081"/>
    <w:rsid w:val="00C4126D"/>
    <w:rsid w:val="00C46F7A"/>
    <w:rsid w:val="00C76C99"/>
    <w:rsid w:val="00C8423A"/>
    <w:rsid w:val="00CC4FAE"/>
    <w:rsid w:val="00CD11AD"/>
    <w:rsid w:val="00CE53FE"/>
    <w:rsid w:val="00D0395C"/>
    <w:rsid w:val="00D33B7E"/>
    <w:rsid w:val="00D716AD"/>
    <w:rsid w:val="00DB7929"/>
    <w:rsid w:val="00DD1BB3"/>
    <w:rsid w:val="00DD33F3"/>
    <w:rsid w:val="00DD57D8"/>
    <w:rsid w:val="00DE4D2E"/>
    <w:rsid w:val="00E02FD4"/>
    <w:rsid w:val="00E075AF"/>
    <w:rsid w:val="00E612FF"/>
    <w:rsid w:val="00E76ECB"/>
    <w:rsid w:val="00E9389C"/>
    <w:rsid w:val="00EB1B31"/>
    <w:rsid w:val="00EE348A"/>
    <w:rsid w:val="00F04A86"/>
    <w:rsid w:val="00F33AA6"/>
    <w:rsid w:val="00F432FF"/>
    <w:rsid w:val="00F818D6"/>
    <w:rsid w:val="00F96B64"/>
    <w:rsid w:val="00FB3B76"/>
    <w:rsid w:val="00FC333C"/>
    <w:rsid w:val="00FF6CB9"/>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E76E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3680">
      <w:bodyDiv w:val="1"/>
      <w:marLeft w:val="0"/>
      <w:marRight w:val="0"/>
      <w:marTop w:val="0"/>
      <w:marBottom w:val="0"/>
      <w:divBdr>
        <w:top w:val="none" w:sz="0" w:space="0" w:color="auto"/>
        <w:left w:val="none" w:sz="0" w:space="0" w:color="auto"/>
        <w:bottom w:val="none" w:sz="0" w:space="0" w:color="auto"/>
        <w:right w:val="none" w:sz="0" w:space="0" w:color="auto"/>
      </w:divBdr>
    </w:div>
    <w:div w:id="781190812">
      <w:bodyDiv w:val="1"/>
      <w:marLeft w:val="0"/>
      <w:marRight w:val="0"/>
      <w:marTop w:val="0"/>
      <w:marBottom w:val="0"/>
      <w:divBdr>
        <w:top w:val="none" w:sz="0" w:space="0" w:color="auto"/>
        <w:left w:val="none" w:sz="0" w:space="0" w:color="auto"/>
        <w:bottom w:val="none" w:sz="0" w:space="0" w:color="auto"/>
        <w:right w:val="none" w:sz="0" w:space="0" w:color="auto"/>
      </w:divBdr>
      <w:divsChild>
        <w:div w:id="751896127">
          <w:marLeft w:val="0"/>
          <w:marRight w:val="0"/>
          <w:marTop w:val="0"/>
          <w:marBottom w:val="0"/>
          <w:divBdr>
            <w:top w:val="none" w:sz="0" w:space="0" w:color="auto"/>
            <w:left w:val="none" w:sz="0" w:space="0" w:color="auto"/>
            <w:bottom w:val="none" w:sz="0" w:space="0" w:color="auto"/>
            <w:right w:val="none" w:sz="0" w:space="0" w:color="auto"/>
          </w:divBdr>
          <w:divsChild>
            <w:div w:id="13386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622760375">
      <w:bodyDiv w:val="1"/>
      <w:marLeft w:val="0"/>
      <w:marRight w:val="0"/>
      <w:marTop w:val="0"/>
      <w:marBottom w:val="0"/>
      <w:divBdr>
        <w:top w:val="none" w:sz="0" w:space="0" w:color="auto"/>
        <w:left w:val="none" w:sz="0" w:space="0" w:color="auto"/>
        <w:bottom w:val="none" w:sz="0" w:space="0" w:color="auto"/>
        <w:right w:val="none" w:sz="0" w:space="0" w:color="auto"/>
      </w:divBdr>
      <w:divsChild>
        <w:div w:id="231739155">
          <w:marLeft w:val="0"/>
          <w:marRight w:val="0"/>
          <w:marTop w:val="0"/>
          <w:marBottom w:val="0"/>
          <w:divBdr>
            <w:top w:val="none" w:sz="0" w:space="0" w:color="auto"/>
            <w:left w:val="none" w:sz="0" w:space="0" w:color="auto"/>
            <w:bottom w:val="none" w:sz="0" w:space="0" w:color="auto"/>
            <w:right w:val="none" w:sz="0" w:space="0" w:color="auto"/>
          </w:divBdr>
          <w:divsChild>
            <w:div w:id="17960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org/doi/10.1126/science.abi659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38/s41598-022-181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openxmlformats.org/package/2006/metadata/core-properties"/>
    <ds:schemaRef ds:uri="http://purl.org/dc/terms/"/>
    <ds:schemaRef ds:uri="http://schemas.microsoft.com/office/2006/metadata/properties"/>
    <ds:schemaRef ds:uri="http://purl.org/dc/dcmitype/"/>
    <ds:schemaRef ds:uri="9c8a2b7b-0bee-4c48-b0a6-23db8982d3bc"/>
    <ds:schemaRef ds:uri="http://purl.org/dc/elements/1.1/"/>
    <ds:schemaRef ds:uri="cab52c9b-ab33-4221-8af9-54f8f2b86a80"/>
    <ds:schemaRef ds:uri="http://schemas.microsoft.com/office/2006/documentManagement/types"/>
    <ds:schemaRef ds:uri="http://www.w3.org/XML/1998/namespace"/>
    <ds:schemaRef ds:uri="http://schemas.microsoft.com/office/infopath/2007/PartnerControls"/>
    <ds:schemaRef ds:uri="6911e96c-4cc4-42d5-8e43-f93924cf6a05"/>
  </ds:schemaRefs>
</ds:datastoreItem>
</file>

<file path=customXml/itemProps2.xml><?xml version="1.0" encoding="utf-8"?>
<ds:datastoreItem xmlns:ds="http://schemas.openxmlformats.org/officeDocument/2006/customXml" ds:itemID="{14E91EC5-1F4B-4B4E-B894-5104336E9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2216</Words>
  <Characters>12632</Characters>
  <Application>Microsoft Office Word</Application>
  <DocSecurity>0</DocSecurity>
  <Lines>105</Lines>
  <Paragraphs>29</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54</cp:revision>
  <dcterms:created xsi:type="dcterms:W3CDTF">2025-02-28T02:55:00Z</dcterms:created>
  <dcterms:modified xsi:type="dcterms:W3CDTF">2025-08-10T02:47:00Z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bd9e4d68-54d0-40a5-8c9a-85a36c87352c_Enabled">
    <vt:lpwstr>true</vt:lpwstr>
  </property>
  <property fmtid="{D5CDD505-2E9C-101B-9397-08002B2CF9AE}" pid="5" name="MSIP_Label_bd9e4d68-54d0-40a5-8c9a-85a36c87352c_SetDate">
    <vt:lpwstr>2025-02-28T01:52:58Z</vt:lpwstr>
  </property>
  <property fmtid="{D5CDD505-2E9C-101B-9397-08002B2CF9AE}" pid="6" name="MSIP_Label_bd9e4d68-54d0-40a5-8c9a-85a36c87352c_Method">
    <vt:lpwstr>Standard</vt:lpwstr>
  </property>
  <property fmtid="{D5CDD505-2E9C-101B-9397-08002B2CF9AE}" pid="7" name="MSIP_Label_bd9e4d68-54d0-40a5-8c9a-85a36c87352c_Name">
    <vt:lpwstr>Unclassified</vt:lpwstr>
  </property>
  <property fmtid="{D5CDD505-2E9C-101B-9397-08002B2CF9AE}" pid="8" name="MSIP_Label_bd9e4d68-54d0-40a5-8c9a-85a36c87352c_SiteId">
    <vt:lpwstr>388728e1-bbd0-4378-98dc-f8682e644300</vt:lpwstr>
  </property>
  <property fmtid="{D5CDD505-2E9C-101B-9397-08002B2CF9AE}" pid="9" name="MSIP_Label_bd9e4d68-54d0-40a5-8c9a-85a36c87352c_ActionId">
    <vt:lpwstr>2bcb873c-d60a-4669-947b-364bdc8f6f3e</vt:lpwstr>
  </property>
  <property fmtid="{D5CDD505-2E9C-101B-9397-08002B2CF9AE}" pid="10" name="MSIP_Label_bd9e4d68-54d0-40a5-8c9a-85a36c87352c_ContentBits">
    <vt:lpwstr>0</vt:lpwstr>
  </property>
  <property fmtid="{D5CDD505-2E9C-101B-9397-08002B2CF9AE}" pid="11" name="MSIP_Label_bd9e4d68-54d0-40a5-8c9a-85a36c87352c_Tag">
    <vt:lpwstr>10, 3, 0, 1</vt:lpwstr>
  </property>
</Properties>
</file>