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79D258B5" w:rsidR="00C8423A" w:rsidRPr="003A498D" w:rsidRDefault="003A498D" w:rsidP="00706DED">
            <w:pPr>
              <w:jc w:val="both"/>
              <w:rPr>
                <w:rFonts w:ascii="Arial" w:hAnsi="Arial" w:cs="Arial"/>
                <w:bCs/>
                <w:sz w:val="22"/>
                <w:szCs w:val="22"/>
              </w:rPr>
            </w:pPr>
            <w:r w:rsidRPr="003A498D">
              <w:rPr>
                <w:rFonts w:ascii="Arial" w:hAnsi="Arial" w:cs="Arial"/>
                <w:bCs/>
                <w:sz w:val="22"/>
                <w:szCs w:val="22"/>
              </w:rPr>
              <w:t>Paper</w:t>
            </w:r>
          </w:p>
          <w:p w14:paraId="2BE6D31E" w14:textId="5D7A6514" w:rsidR="003B4B5F" w:rsidRPr="003B4B5F" w:rsidRDefault="003B4B5F" w:rsidP="003B4B5F">
            <w:pPr>
              <w:rPr>
                <w:rFonts w:ascii="Arial" w:hAnsi="Arial" w:cs="Arial"/>
                <w:b/>
                <w:sz w:val="22"/>
                <w:szCs w:val="22"/>
                <w:lang w:val="en-CA"/>
              </w:rPr>
            </w:pPr>
            <w:r w:rsidRPr="003B4B5F">
              <w:rPr>
                <w:rFonts w:ascii="Arial" w:hAnsi="Arial" w:cs="Arial"/>
                <w:b/>
                <w:sz w:val="22"/>
                <w:szCs w:val="22"/>
                <w:lang w:val="en-CA"/>
              </w:rPr>
              <w:t xml:space="preserve">Integrating </w:t>
            </w:r>
            <w:proofErr w:type="spellStart"/>
            <w:r w:rsidR="00006F38">
              <w:rPr>
                <w:rFonts w:ascii="Arial" w:hAnsi="Arial" w:cs="Arial"/>
                <w:b/>
                <w:sz w:val="22"/>
                <w:szCs w:val="22"/>
                <w:lang w:val="en-CA"/>
              </w:rPr>
              <w:t>m</w:t>
            </w:r>
            <w:r w:rsidRPr="003B4B5F">
              <w:rPr>
                <w:rFonts w:ascii="Arial" w:hAnsi="Arial" w:cs="Arial"/>
                <w:b/>
                <w:sz w:val="22"/>
                <w:szCs w:val="22"/>
                <w:lang w:val="en-CA"/>
              </w:rPr>
              <w:t>ātauranga</w:t>
            </w:r>
            <w:proofErr w:type="spellEnd"/>
            <w:r w:rsidRPr="003B4B5F">
              <w:rPr>
                <w:rFonts w:ascii="Arial" w:hAnsi="Arial" w:cs="Arial"/>
                <w:b/>
                <w:sz w:val="22"/>
                <w:szCs w:val="22"/>
                <w:lang w:val="en-CA"/>
              </w:rPr>
              <w:t xml:space="preserve"> </w:t>
            </w:r>
            <w:proofErr w:type="spellStart"/>
            <w:r w:rsidR="00006F38">
              <w:rPr>
                <w:rFonts w:ascii="Arial" w:hAnsi="Arial" w:cs="Arial"/>
                <w:b/>
                <w:sz w:val="22"/>
                <w:szCs w:val="22"/>
                <w:lang w:val="en-CA"/>
              </w:rPr>
              <w:t>m</w:t>
            </w:r>
            <w:r w:rsidRPr="003B4B5F">
              <w:rPr>
                <w:rFonts w:ascii="Arial" w:hAnsi="Arial" w:cs="Arial"/>
                <w:b/>
                <w:sz w:val="22"/>
                <w:szCs w:val="22"/>
                <w:lang w:val="en-CA"/>
              </w:rPr>
              <w:t>āori</w:t>
            </w:r>
            <w:proofErr w:type="spellEnd"/>
            <w:r w:rsidRPr="003B4B5F">
              <w:rPr>
                <w:rFonts w:ascii="Arial" w:hAnsi="Arial" w:cs="Arial"/>
                <w:b/>
                <w:sz w:val="22"/>
                <w:szCs w:val="22"/>
                <w:lang w:val="en-CA"/>
              </w:rPr>
              <w:t xml:space="preserve"> into </w:t>
            </w:r>
            <w:r w:rsidR="00006F38">
              <w:rPr>
                <w:rFonts w:ascii="Arial" w:hAnsi="Arial" w:cs="Arial"/>
                <w:b/>
                <w:sz w:val="22"/>
                <w:szCs w:val="22"/>
                <w:lang w:val="en-CA"/>
              </w:rPr>
              <w:t>c</w:t>
            </w:r>
            <w:r w:rsidRPr="003B4B5F">
              <w:rPr>
                <w:rFonts w:ascii="Arial" w:hAnsi="Arial" w:cs="Arial"/>
                <w:b/>
                <w:sz w:val="22"/>
                <w:szCs w:val="22"/>
                <w:lang w:val="en-CA"/>
              </w:rPr>
              <w:t xml:space="preserve">limate </w:t>
            </w:r>
            <w:r w:rsidR="00006F38">
              <w:rPr>
                <w:rFonts w:ascii="Arial" w:hAnsi="Arial" w:cs="Arial"/>
                <w:b/>
                <w:sz w:val="22"/>
                <w:szCs w:val="22"/>
                <w:lang w:val="en-CA"/>
              </w:rPr>
              <w:t>a</w:t>
            </w:r>
            <w:r w:rsidRPr="003B4B5F">
              <w:rPr>
                <w:rFonts w:ascii="Arial" w:hAnsi="Arial" w:cs="Arial"/>
                <w:b/>
                <w:sz w:val="22"/>
                <w:szCs w:val="22"/>
                <w:lang w:val="en-CA"/>
              </w:rPr>
              <w:t xml:space="preserve">daptation </w:t>
            </w:r>
            <w:r w:rsidR="00006F38">
              <w:rPr>
                <w:rFonts w:ascii="Arial" w:hAnsi="Arial" w:cs="Arial"/>
                <w:b/>
                <w:sz w:val="22"/>
                <w:szCs w:val="22"/>
                <w:lang w:val="en-CA"/>
              </w:rPr>
              <w:t>e</w:t>
            </w:r>
            <w:r w:rsidRPr="003B4B5F">
              <w:rPr>
                <w:rFonts w:ascii="Arial" w:hAnsi="Arial" w:cs="Arial"/>
                <w:b/>
                <w:sz w:val="22"/>
                <w:szCs w:val="22"/>
                <w:lang w:val="en-CA"/>
              </w:rPr>
              <w:t xml:space="preserve">ducation: A </w:t>
            </w:r>
            <w:r w:rsidR="00006F38">
              <w:rPr>
                <w:rFonts w:ascii="Arial" w:hAnsi="Arial" w:cs="Arial"/>
                <w:b/>
                <w:sz w:val="22"/>
                <w:szCs w:val="22"/>
                <w:lang w:val="en-CA"/>
              </w:rPr>
              <w:t>c</w:t>
            </w:r>
            <w:r w:rsidRPr="003B4B5F">
              <w:rPr>
                <w:rFonts w:ascii="Arial" w:hAnsi="Arial" w:cs="Arial"/>
                <w:b/>
                <w:sz w:val="22"/>
                <w:szCs w:val="22"/>
                <w:lang w:val="en-CA"/>
              </w:rPr>
              <w:t xml:space="preserve">ollaborative </w:t>
            </w:r>
            <w:r w:rsidR="00006F38">
              <w:rPr>
                <w:rFonts w:ascii="Arial" w:hAnsi="Arial" w:cs="Arial"/>
                <w:b/>
                <w:sz w:val="22"/>
                <w:szCs w:val="22"/>
                <w:lang w:val="en-CA"/>
              </w:rPr>
              <w:t>c</w:t>
            </w:r>
            <w:r w:rsidRPr="003B4B5F">
              <w:rPr>
                <w:rFonts w:ascii="Arial" w:hAnsi="Arial" w:cs="Arial"/>
                <w:b/>
                <w:sz w:val="22"/>
                <w:szCs w:val="22"/>
                <w:lang w:val="en-CA"/>
              </w:rPr>
              <w:t xml:space="preserve">ase </w:t>
            </w:r>
            <w:r w:rsidR="00006F38">
              <w:rPr>
                <w:rFonts w:ascii="Arial" w:hAnsi="Arial" w:cs="Arial"/>
                <w:b/>
                <w:sz w:val="22"/>
                <w:szCs w:val="22"/>
                <w:lang w:val="en-CA"/>
              </w:rPr>
              <w:t>s</w:t>
            </w:r>
            <w:r w:rsidRPr="003B4B5F">
              <w:rPr>
                <w:rFonts w:ascii="Arial" w:hAnsi="Arial" w:cs="Arial"/>
                <w:b/>
                <w:sz w:val="22"/>
                <w:szCs w:val="22"/>
                <w:lang w:val="en-CA"/>
              </w:rPr>
              <w:t xml:space="preserve">tudy with </w:t>
            </w:r>
            <w:proofErr w:type="spellStart"/>
            <w:r w:rsidR="00006F38">
              <w:rPr>
                <w:rFonts w:ascii="Arial" w:hAnsi="Arial" w:cs="Arial"/>
                <w:b/>
                <w:sz w:val="22"/>
                <w:szCs w:val="22"/>
                <w:lang w:val="en-CA"/>
              </w:rPr>
              <w:t>n</w:t>
            </w:r>
            <w:r w:rsidRPr="003B4B5F">
              <w:rPr>
                <w:rFonts w:ascii="Arial" w:hAnsi="Arial" w:cs="Arial"/>
                <w:b/>
                <w:sz w:val="22"/>
                <w:szCs w:val="22"/>
                <w:lang w:val="en-CA"/>
              </w:rPr>
              <w:t>gāti</w:t>
            </w:r>
            <w:proofErr w:type="spellEnd"/>
            <w:r w:rsidRPr="003B4B5F">
              <w:rPr>
                <w:rFonts w:ascii="Arial" w:hAnsi="Arial" w:cs="Arial"/>
                <w:b/>
                <w:sz w:val="22"/>
                <w:szCs w:val="22"/>
                <w:lang w:val="en-CA"/>
              </w:rPr>
              <w:t xml:space="preserve"> </w:t>
            </w:r>
            <w:proofErr w:type="spellStart"/>
            <w:r w:rsidR="00006F38">
              <w:rPr>
                <w:rFonts w:ascii="Arial" w:hAnsi="Arial" w:cs="Arial"/>
                <w:b/>
                <w:sz w:val="22"/>
                <w:szCs w:val="22"/>
                <w:lang w:val="en-CA"/>
              </w:rPr>
              <w:t>w</w:t>
            </w:r>
            <w:r w:rsidRPr="003B4B5F">
              <w:rPr>
                <w:rFonts w:ascii="Arial" w:hAnsi="Arial" w:cs="Arial"/>
                <w:b/>
                <w:sz w:val="22"/>
                <w:szCs w:val="22"/>
                <w:lang w:val="en-CA"/>
              </w:rPr>
              <w:t>heke</w:t>
            </w:r>
            <w:proofErr w:type="spellEnd"/>
          </w:p>
          <w:p w14:paraId="3F7D1534" w14:textId="77777777" w:rsidR="00C8423A" w:rsidRPr="003B4B5F" w:rsidRDefault="00C8423A" w:rsidP="0065012F">
            <w:pPr>
              <w:tabs>
                <w:tab w:val="left" w:pos="3386"/>
              </w:tabs>
              <w:jc w:val="both"/>
              <w:rPr>
                <w:rFonts w:ascii="Arial" w:hAnsi="Arial" w:cs="Arial"/>
                <w:b/>
                <w:bCs/>
                <w:sz w:val="22"/>
                <w:szCs w:val="22"/>
                <w:lang w:val="en-CA"/>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0FDC4D2F" w14:textId="77777777" w:rsidR="00BF4923" w:rsidRDefault="00BF4923" w:rsidP="00BF4923">
            <w:pPr>
              <w:jc w:val="both"/>
              <w:rPr>
                <w:rFonts w:ascii="Arial" w:hAnsi="Arial" w:cs="Arial"/>
                <w:bCs/>
                <w:sz w:val="22"/>
                <w:szCs w:val="22"/>
              </w:rPr>
            </w:pPr>
            <w:r w:rsidRPr="00BF4923">
              <w:rPr>
                <w:rFonts w:ascii="Arial" w:hAnsi="Arial" w:cs="Arial"/>
                <w:b/>
                <w:bCs/>
                <w:sz w:val="22"/>
                <w:szCs w:val="22"/>
              </w:rPr>
              <w:t>Introduction</w:t>
            </w:r>
            <w:r w:rsidRPr="00BF4923">
              <w:rPr>
                <w:rFonts w:ascii="Arial" w:hAnsi="Arial" w:cs="Arial"/>
                <w:b/>
                <w:sz w:val="22"/>
                <w:szCs w:val="22"/>
              </w:rPr>
              <w:br/>
            </w:r>
            <w:r w:rsidRPr="00BF4923">
              <w:rPr>
                <w:rFonts w:ascii="Arial" w:hAnsi="Arial" w:cs="Arial"/>
                <w:bCs/>
                <w:sz w:val="22"/>
                <w:szCs w:val="22"/>
              </w:rPr>
              <w:t xml:space="preserve">Ngāti Wheke, the kaitiaki (guardians) of </w:t>
            </w:r>
            <w:proofErr w:type="spellStart"/>
            <w:r w:rsidRPr="00BF4923">
              <w:rPr>
                <w:rFonts w:ascii="Arial" w:hAnsi="Arial" w:cs="Arial"/>
                <w:bCs/>
                <w:sz w:val="22"/>
                <w:szCs w:val="22"/>
              </w:rPr>
              <w:t>Whakaraupō</w:t>
            </w:r>
            <w:proofErr w:type="spellEnd"/>
            <w:r w:rsidRPr="00BF4923">
              <w:rPr>
                <w:rFonts w:ascii="Arial" w:hAnsi="Arial" w:cs="Arial"/>
                <w:bCs/>
                <w:sz w:val="22"/>
                <w:szCs w:val="22"/>
              </w:rPr>
              <w:t xml:space="preserve"> Harbour, have long practised land and resource management based on </w:t>
            </w:r>
            <w:proofErr w:type="spellStart"/>
            <w:r w:rsidRPr="00BF4923">
              <w:rPr>
                <w:rFonts w:ascii="Arial" w:hAnsi="Arial" w:cs="Arial"/>
                <w:bCs/>
                <w:sz w:val="22"/>
                <w:szCs w:val="22"/>
              </w:rPr>
              <w:t>Mātauranga</w:t>
            </w:r>
            <w:proofErr w:type="spellEnd"/>
            <w:r w:rsidRPr="00BF4923">
              <w:rPr>
                <w:rFonts w:ascii="Arial" w:hAnsi="Arial" w:cs="Arial"/>
                <w:bCs/>
                <w:sz w:val="22"/>
                <w:szCs w:val="22"/>
              </w:rPr>
              <w:t xml:space="preserve"> Māori. Their leadership in environmental stewardship exemplifies Indigenous innovation in climate adaptation. Māori signed Te </w:t>
            </w:r>
            <w:proofErr w:type="spellStart"/>
            <w:r w:rsidRPr="00BF4923">
              <w:rPr>
                <w:rFonts w:ascii="Arial" w:hAnsi="Arial" w:cs="Arial"/>
                <w:bCs/>
                <w:sz w:val="22"/>
                <w:szCs w:val="22"/>
              </w:rPr>
              <w:t>Tiriti</w:t>
            </w:r>
            <w:proofErr w:type="spellEnd"/>
            <w:r w:rsidRPr="00BF4923">
              <w:rPr>
                <w:rFonts w:ascii="Arial" w:hAnsi="Arial" w:cs="Arial"/>
                <w:bCs/>
                <w:sz w:val="22"/>
                <w:szCs w:val="22"/>
              </w:rPr>
              <w:t xml:space="preserve"> o Waitangi (the Treaty of Waitangi) in 1840, believing it would create a partnership in which they would retain autonomy over their lands and communities. However, the subsequent transfer of land ownership to the Crown and other entities displaced Māori from ancestral territories, leading to the destruction of indigenous forests, ecosystem degradation, and a rapid loss of biodiversity across Aotearoa’s </w:t>
            </w:r>
            <w:proofErr w:type="spellStart"/>
            <w:r w:rsidRPr="00BF4923">
              <w:rPr>
                <w:rFonts w:ascii="Arial" w:hAnsi="Arial" w:cs="Arial"/>
                <w:bCs/>
                <w:sz w:val="22"/>
                <w:szCs w:val="22"/>
              </w:rPr>
              <w:t>taiao</w:t>
            </w:r>
            <w:proofErr w:type="spellEnd"/>
            <w:r w:rsidRPr="00BF4923">
              <w:rPr>
                <w:rFonts w:ascii="Arial" w:hAnsi="Arial" w:cs="Arial"/>
                <w:bCs/>
                <w:sz w:val="22"/>
                <w:szCs w:val="22"/>
              </w:rPr>
              <w:t xml:space="preserve"> (environment). As </w:t>
            </w:r>
            <w:r w:rsidRPr="00C0774E">
              <w:rPr>
                <w:rFonts w:ascii="Arial" w:hAnsi="Arial" w:cs="Arial"/>
                <w:bCs/>
                <w:sz w:val="22"/>
                <w:szCs w:val="22"/>
              </w:rPr>
              <w:t>Palmer (2023)</w:t>
            </w:r>
            <w:r w:rsidRPr="00BF4923">
              <w:rPr>
                <w:rFonts w:ascii="Arial" w:hAnsi="Arial" w:cs="Arial"/>
                <w:bCs/>
                <w:sz w:val="22"/>
                <w:szCs w:val="22"/>
              </w:rPr>
              <w:t xml:space="preserve"> highlights, Indigenous knowledge systems are critical for addressing climate change. International examples, such as those from Canada, show that Indigenous leadership plays a key role in conservation and climate adaptation solutions </w:t>
            </w:r>
            <w:r w:rsidRPr="00C0774E">
              <w:rPr>
                <w:rFonts w:ascii="Arial" w:hAnsi="Arial" w:cs="Arial"/>
                <w:bCs/>
                <w:sz w:val="22"/>
                <w:szCs w:val="22"/>
              </w:rPr>
              <w:t>(Vogel et al., 2022).</w:t>
            </w:r>
          </w:p>
          <w:p w14:paraId="2883EC54" w14:textId="77777777" w:rsidR="00BE2A47" w:rsidRPr="00BF4923" w:rsidRDefault="00BE2A47" w:rsidP="00BF4923">
            <w:pPr>
              <w:jc w:val="both"/>
              <w:rPr>
                <w:rFonts w:ascii="Arial" w:hAnsi="Arial" w:cs="Arial"/>
                <w:b/>
                <w:sz w:val="22"/>
                <w:szCs w:val="22"/>
              </w:rPr>
            </w:pPr>
          </w:p>
          <w:p w14:paraId="1189B994" w14:textId="77777777" w:rsidR="00BF4923" w:rsidRDefault="00BF4923" w:rsidP="00BF4923">
            <w:pPr>
              <w:jc w:val="both"/>
              <w:rPr>
                <w:rFonts w:ascii="Arial" w:hAnsi="Arial" w:cs="Arial"/>
                <w:bCs/>
                <w:sz w:val="22"/>
                <w:szCs w:val="22"/>
              </w:rPr>
            </w:pPr>
            <w:r w:rsidRPr="00BF4923">
              <w:rPr>
                <w:rFonts w:ascii="Arial" w:hAnsi="Arial" w:cs="Arial"/>
                <w:b/>
                <w:bCs/>
                <w:sz w:val="22"/>
                <w:szCs w:val="22"/>
              </w:rPr>
              <w:t>Objectives</w:t>
            </w:r>
            <w:r w:rsidRPr="00BF4923">
              <w:rPr>
                <w:rFonts w:ascii="Arial" w:hAnsi="Arial" w:cs="Arial"/>
                <w:b/>
                <w:sz w:val="22"/>
                <w:szCs w:val="22"/>
              </w:rPr>
              <w:br/>
            </w:r>
            <w:r w:rsidRPr="00BF4923">
              <w:rPr>
                <w:rFonts w:ascii="Arial" w:hAnsi="Arial" w:cs="Arial"/>
                <w:bCs/>
                <w:sz w:val="22"/>
                <w:szCs w:val="22"/>
              </w:rPr>
              <w:t>This research explores the integration of Indigenous governance and knowledge systems within the Bachelor of Architectural Studies programme at Ara Institute of Canterbury. It examines the impact of this integration on students' understanding of cultural and ecological sustainability, aiming to contribute to decolonising education, reshaping architects' engagement with climate resilience, and promoting Indigenous self-determination in adaptation governance.</w:t>
            </w:r>
          </w:p>
          <w:p w14:paraId="00390E39" w14:textId="77777777" w:rsidR="00BE2A47" w:rsidRPr="00BF4923" w:rsidRDefault="00BE2A47" w:rsidP="00BF4923">
            <w:pPr>
              <w:jc w:val="both"/>
              <w:rPr>
                <w:rFonts w:ascii="Arial" w:hAnsi="Arial" w:cs="Arial"/>
                <w:b/>
                <w:sz w:val="22"/>
                <w:szCs w:val="22"/>
              </w:rPr>
            </w:pPr>
          </w:p>
          <w:p w14:paraId="6BA10A66" w14:textId="77777777" w:rsidR="00BF4923" w:rsidRDefault="00BF4923" w:rsidP="00BF4923">
            <w:pPr>
              <w:jc w:val="both"/>
              <w:rPr>
                <w:rFonts w:ascii="Arial" w:hAnsi="Arial" w:cs="Arial"/>
                <w:bCs/>
                <w:sz w:val="22"/>
                <w:szCs w:val="22"/>
              </w:rPr>
            </w:pPr>
            <w:r w:rsidRPr="00BF4923">
              <w:rPr>
                <w:rFonts w:ascii="Arial" w:hAnsi="Arial" w:cs="Arial"/>
                <w:b/>
                <w:bCs/>
                <w:sz w:val="22"/>
                <w:szCs w:val="22"/>
              </w:rPr>
              <w:t>Methodology</w:t>
            </w:r>
            <w:r w:rsidRPr="00BF4923">
              <w:rPr>
                <w:rFonts w:ascii="Arial" w:hAnsi="Arial" w:cs="Arial"/>
                <w:b/>
                <w:sz w:val="22"/>
                <w:szCs w:val="22"/>
              </w:rPr>
              <w:br/>
            </w:r>
            <w:r w:rsidRPr="00BF4923">
              <w:rPr>
                <w:rFonts w:ascii="Arial" w:hAnsi="Arial" w:cs="Arial"/>
                <w:bCs/>
                <w:sz w:val="22"/>
                <w:szCs w:val="22"/>
              </w:rPr>
              <w:t xml:space="preserve">The project involves a seven-week design task where students create a community building located on </w:t>
            </w:r>
            <w:proofErr w:type="spellStart"/>
            <w:r w:rsidRPr="00BF4923">
              <w:rPr>
                <w:rFonts w:ascii="Arial" w:hAnsi="Arial" w:cs="Arial"/>
                <w:bCs/>
                <w:sz w:val="22"/>
                <w:szCs w:val="22"/>
              </w:rPr>
              <w:t>Ōtamahua</w:t>
            </w:r>
            <w:proofErr w:type="spellEnd"/>
            <w:r w:rsidRPr="00BF4923">
              <w:rPr>
                <w:rFonts w:ascii="Arial" w:hAnsi="Arial" w:cs="Arial"/>
                <w:bCs/>
                <w:sz w:val="22"/>
                <w:szCs w:val="22"/>
              </w:rPr>
              <w:t xml:space="preserve">/Quail Island, within the Ngāti </w:t>
            </w:r>
            <w:proofErr w:type="spellStart"/>
            <w:r w:rsidRPr="00BF4923">
              <w:rPr>
                <w:rFonts w:ascii="Arial" w:hAnsi="Arial" w:cs="Arial"/>
                <w:bCs/>
                <w:sz w:val="22"/>
                <w:szCs w:val="22"/>
              </w:rPr>
              <w:t>Wheke</w:t>
            </w:r>
            <w:proofErr w:type="spellEnd"/>
            <w:r w:rsidRPr="00BF4923">
              <w:rPr>
                <w:rFonts w:ascii="Arial" w:hAnsi="Arial" w:cs="Arial"/>
                <w:bCs/>
                <w:sz w:val="22"/>
                <w:szCs w:val="22"/>
              </w:rPr>
              <w:t xml:space="preserve"> </w:t>
            </w:r>
            <w:proofErr w:type="spellStart"/>
            <w:r w:rsidRPr="00BF4923">
              <w:rPr>
                <w:rFonts w:ascii="Arial" w:hAnsi="Arial" w:cs="Arial"/>
                <w:bCs/>
                <w:sz w:val="22"/>
                <w:szCs w:val="22"/>
              </w:rPr>
              <w:t>rohe</w:t>
            </w:r>
            <w:proofErr w:type="spellEnd"/>
            <w:r w:rsidRPr="00BF4923">
              <w:rPr>
                <w:rFonts w:ascii="Arial" w:hAnsi="Arial" w:cs="Arial"/>
                <w:bCs/>
                <w:sz w:val="22"/>
                <w:szCs w:val="22"/>
              </w:rPr>
              <w:t xml:space="preserve"> (territory). The approach begins with a site visit, led by a Ngāti Wheke cultural ambassador, embedding tikanga Māori (traditional protocols), </w:t>
            </w:r>
            <w:proofErr w:type="spellStart"/>
            <w:r w:rsidRPr="00BF4923">
              <w:rPr>
                <w:rFonts w:ascii="Arial" w:hAnsi="Arial" w:cs="Arial"/>
                <w:bCs/>
                <w:sz w:val="22"/>
                <w:szCs w:val="22"/>
              </w:rPr>
              <w:t>karakia</w:t>
            </w:r>
            <w:proofErr w:type="spellEnd"/>
            <w:r w:rsidRPr="00BF4923">
              <w:rPr>
                <w:rFonts w:ascii="Arial" w:hAnsi="Arial" w:cs="Arial"/>
                <w:bCs/>
                <w:sz w:val="22"/>
                <w:szCs w:val="22"/>
              </w:rPr>
              <w:t xml:space="preserve"> (prayers), and place-based narratives into the design process. To deepen cultural and linguistic understanding, students undertake a five-week Te Reo Māori course. Architecture classes are conducted in Ara’s marae to foster familiarity with tikanga and whanaungatanga (relationship-building). Mentorship from Māori architects and cultural advisors, alongside engagement with traditional Māori carving practices, enhances students' understanding of Indigenous material sustainability. Data are gathered through surveys, focus groups, and interviews with students, faculty, and Ngāti Wheke representatives, including kaumātua (elders). These methods align with Kaupapa Māori research principles, emphasising reciprocal relationships and the co-creation of knowledge between Indigenous communities and academia.</w:t>
            </w:r>
          </w:p>
          <w:p w14:paraId="5424C326" w14:textId="77777777" w:rsidR="00BE2A47" w:rsidRPr="00BF4923" w:rsidRDefault="00BE2A47" w:rsidP="00BF4923">
            <w:pPr>
              <w:jc w:val="both"/>
              <w:rPr>
                <w:rFonts w:ascii="Arial" w:hAnsi="Arial" w:cs="Arial"/>
                <w:b/>
                <w:sz w:val="22"/>
                <w:szCs w:val="22"/>
              </w:rPr>
            </w:pPr>
          </w:p>
          <w:p w14:paraId="1C18EEA2" w14:textId="77777777" w:rsidR="00BF4923" w:rsidRPr="00BF4923" w:rsidRDefault="00BF4923" w:rsidP="00BF4923">
            <w:pPr>
              <w:jc w:val="both"/>
              <w:rPr>
                <w:rFonts w:ascii="Arial" w:hAnsi="Arial" w:cs="Arial"/>
                <w:b/>
                <w:sz w:val="22"/>
                <w:szCs w:val="22"/>
              </w:rPr>
            </w:pPr>
            <w:r w:rsidRPr="00BF4923">
              <w:rPr>
                <w:rFonts w:ascii="Arial" w:hAnsi="Arial" w:cs="Arial"/>
                <w:b/>
                <w:bCs/>
                <w:sz w:val="22"/>
                <w:szCs w:val="22"/>
              </w:rPr>
              <w:t>Findings</w:t>
            </w:r>
            <w:r w:rsidRPr="00BF4923">
              <w:rPr>
                <w:rFonts w:ascii="Arial" w:hAnsi="Arial" w:cs="Arial"/>
                <w:b/>
                <w:sz w:val="22"/>
                <w:szCs w:val="22"/>
              </w:rPr>
              <w:br/>
            </w:r>
            <w:r w:rsidRPr="00BF4923">
              <w:rPr>
                <w:rFonts w:ascii="Arial" w:hAnsi="Arial" w:cs="Arial"/>
                <w:bCs/>
                <w:sz w:val="22"/>
                <w:szCs w:val="22"/>
              </w:rPr>
              <w:t xml:space="preserve">Preliminary findings suggest that integrating </w:t>
            </w:r>
            <w:proofErr w:type="spellStart"/>
            <w:r w:rsidRPr="00BF4923">
              <w:rPr>
                <w:rFonts w:ascii="Arial" w:hAnsi="Arial" w:cs="Arial"/>
                <w:bCs/>
                <w:sz w:val="22"/>
                <w:szCs w:val="22"/>
              </w:rPr>
              <w:t>Mātauranga</w:t>
            </w:r>
            <w:proofErr w:type="spellEnd"/>
            <w:r w:rsidRPr="00BF4923">
              <w:rPr>
                <w:rFonts w:ascii="Arial" w:hAnsi="Arial" w:cs="Arial"/>
                <w:bCs/>
                <w:sz w:val="22"/>
                <w:szCs w:val="22"/>
              </w:rPr>
              <w:t xml:space="preserve"> Māori into education reshapes students' approaches to design, material use, and sustainability. Students gained a deeper understanding of </w:t>
            </w:r>
            <w:proofErr w:type="spellStart"/>
            <w:r w:rsidRPr="00BF4923">
              <w:rPr>
                <w:rFonts w:ascii="Arial" w:hAnsi="Arial" w:cs="Arial"/>
                <w:bCs/>
                <w:sz w:val="22"/>
                <w:szCs w:val="22"/>
              </w:rPr>
              <w:t>kaitiakitanga</w:t>
            </w:r>
            <w:proofErr w:type="spellEnd"/>
            <w:r w:rsidRPr="00BF4923">
              <w:rPr>
                <w:rFonts w:ascii="Arial" w:hAnsi="Arial" w:cs="Arial"/>
                <w:bCs/>
                <w:sz w:val="22"/>
                <w:szCs w:val="22"/>
              </w:rPr>
              <w:t xml:space="preserve"> (environmental guardianship) and relational ecology, which influenced their design choices.</w:t>
            </w:r>
            <w:r w:rsidRPr="00BF4923">
              <w:rPr>
                <w:rFonts w:ascii="Arial" w:hAnsi="Arial" w:cs="Arial"/>
                <w:b/>
                <w:sz w:val="22"/>
                <w:szCs w:val="22"/>
              </w:rPr>
              <w:t xml:space="preserve"> </w:t>
            </w:r>
            <w:r w:rsidRPr="00BF4923">
              <w:rPr>
                <w:rFonts w:ascii="Arial" w:hAnsi="Arial" w:cs="Arial"/>
                <w:bCs/>
                <w:sz w:val="22"/>
                <w:szCs w:val="22"/>
              </w:rPr>
              <w:t>Challenges included the need for</w:t>
            </w:r>
            <w:r w:rsidRPr="00BF4923">
              <w:rPr>
                <w:rFonts w:ascii="Arial" w:hAnsi="Arial" w:cs="Arial"/>
                <w:b/>
                <w:sz w:val="22"/>
                <w:szCs w:val="22"/>
              </w:rPr>
              <w:t xml:space="preserve"> </w:t>
            </w:r>
            <w:r w:rsidRPr="00BF4923">
              <w:rPr>
                <w:rFonts w:ascii="Arial" w:hAnsi="Arial" w:cs="Arial"/>
                <w:bCs/>
                <w:sz w:val="22"/>
                <w:szCs w:val="22"/>
              </w:rPr>
              <w:t xml:space="preserve">continued cross-cultural guidance and the complexities of translating Indigenous </w:t>
            </w:r>
            <w:r w:rsidRPr="00BF4923">
              <w:rPr>
                <w:rFonts w:ascii="Arial" w:hAnsi="Arial" w:cs="Arial"/>
                <w:bCs/>
                <w:sz w:val="22"/>
                <w:szCs w:val="22"/>
              </w:rPr>
              <w:lastRenderedPageBreak/>
              <w:t xml:space="preserve">knowledge into built form. These findings align with research highlighting the value of Indigenous-led education in climate adaptation </w:t>
            </w:r>
            <w:r w:rsidRPr="00C0774E">
              <w:rPr>
                <w:rFonts w:ascii="Arial" w:hAnsi="Arial" w:cs="Arial"/>
                <w:bCs/>
                <w:sz w:val="22"/>
                <w:szCs w:val="22"/>
              </w:rPr>
              <w:t>(Johnson, Parsons, &amp; Fisher, 2022).</w:t>
            </w:r>
          </w:p>
          <w:p w14:paraId="2973DA0C" w14:textId="77777777" w:rsidR="00BE2A47" w:rsidRDefault="00BE2A47" w:rsidP="00BE2A47">
            <w:pPr>
              <w:rPr>
                <w:rFonts w:ascii="Arial" w:hAnsi="Arial" w:cs="Arial"/>
                <w:b/>
                <w:bCs/>
                <w:sz w:val="22"/>
                <w:szCs w:val="22"/>
              </w:rPr>
            </w:pPr>
          </w:p>
          <w:p w14:paraId="03876ED5" w14:textId="35F23F51" w:rsidR="00BF4923" w:rsidRPr="00BF4923" w:rsidRDefault="00BF4923" w:rsidP="00BE2A47">
            <w:pPr>
              <w:rPr>
                <w:rFonts w:ascii="Arial" w:hAnsi="Arial" w:cs="Arial"/>
                <w:b/>
                <w:sz w:val="22"/>
                <w:szCs w:val="22"/>
              </w:rPr>
            </w:pPr>
            <w:r w:rsidRPr="00BF4923">
              <w:rPr>
                <w:rFonts w:ascii="Arial" w:hAnsi="Arial" w:cs="Arial"/>
                <w:b/>
                <w:bCs/>
                <w:sz w:val="22"/>
                <w:szCs w:val="22"/>
              </w:rPr>
              <w:t>Significance for Policy and Practice</w:t>
            </w:r>
            <w:r w:rsidRPr="00BF4923">
              <w:rPr>
                <w:rFonts w:ascii="Arial" w:hAnsi="Arial" w:cs="Arial"/>
                <w:b/>
                <w:sz w:val="22"/>
                <w:szCs w:val="22"/>
              </w:rPr>
              <w:br/>
            </w:r>
            <w:r w:rsidRPr="00BF4923">
              <w:rPr>
                <w:rFonts w:ascii="Arial" w:hAnsi="Arial" w:cs="Arial"/>
                <w:bCs/>
                <w:sz w:val="22"/>
                <w:szCs w:val="22"/>
              </w:rPr>
              <w:t xml:space="preserve">This case study offers a scalable model for embedding </w:t>
            </w:r>
            <w:proofErr w:type="spellStart"/>
            <w:r w:rsidRPr="00BF4923">
              <w:rPr>
                <w:rFonts w:ascii="Arial" w:hAnsi="Arial" w:cs="Arial"/>
                <w:bCs/>
                <w:sz w:val="22"/>
                <w:szCs w:val="22"/>
              </w:rPr>
              <w:t>Mātauranga</w:t>
            </w:r>
            <w:proofErr w:type="spellEnd"/>
            <w:r w:rsidRPr="00BF4923">
              <w:rPr>
                <w:rFonts w:ascii="Arial" w:hAnsi="Arial" w:cs="Arial"/>
                <w:bCs/>
                <w:sz w:val="22"/>
                <w:szCs w:val="22"/>
              </w:rPr>
              <w:t xml:space="preserve"> Māori into education to promote climate-responsive thinking and Indigenous leadership in the built environment. It demonstrates how Indigenous-led pedagogy supports decolonising education and climate resilience, contributing to inclusive adaptation governance. The initiative strengthens the role of Ngāti </w:t>
            </w:r>
            <w:proofErr w:type="spellStart"/>
            <w:r w:rsidRPr="00BF4923">
              <w:rPr>
                <w:rFonts w:ascii="Arial" w:hAnsi="Arial" w:cs="Arial"/>
                <w:bCs/>
                <w:sz w:val="22"/>
                <w:szCs w:val="22"/>
              </w:rPr>
              <w:t>Wheke</w:t>
            </w:r>
            <w:proofErr w:type="spellEnd"/>
            <w:r w:rsidRPr="00BF4923">
              <w:rPr>
                <w:rFonts w:ascii="Arial" w:hAnsi="Arial" w:cs="Arial"/>
                <w:bCs/>
                <w:sz w:val="22"/>
                <w:szCs w:val="22"/>
              </w:rPr>
              <w:t xml:space="preserve"> and </w:t>
            </w:r>
            <w:proofErr w:type="spellStart"/>
            <w:r w:rsidRPr="00BF4923">
              <w:rPr>
                <w:rFonts w:ascii="Arial" w:hAnsi="Arial" w:cs="Arial"/>
                <w:bCs/>
                <w:sz w:val="22"/>
                <w:szCs w:val="22"/>
              </w:rPr>
              <w:t>Ngāi</w:t>
            </w:r>
            <w:proofErr w:type="spellEnd"/>
            <w:r w:rsidRPr="00BF4923">
              <w:rPr>
                <w:rFonts w:ascii="Arial" w:hAnsi="Arial" w:cs="Arial"/>
                <w:bCs/>
                <w:sz w:val="22"/>
                <w:szCs w:val="22"/>
              </w:rPr>
              <w:t xml:space="preserve"> Tahu as kaitiaki and supports future collaborations in adaptation planning. The project challenges Western-centric sustainability models, advocating for the recognition of Indigenous-led solutions in climate adaptation policy.</w:t>
            </w:r>
          </w:p>
          <w:p w14:paraId="123EA886" w14:textId="77777777" w:rsidR="00977CF2" w:rsidRDefault="00977CF2"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EF3"/>
    <w:multiLevelType w:val="hybridMultilevel"/>
    <w:tmpl w:val="B0AC4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38445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5A4F"/>
    <w:rsid w:val="00006F38"/>
    <w:rsid w:val="000454E9"/>
    <w:rsid w:val="000F48FD"/>
    <w:rsid w:val="00105E39"/>
    <w:rsid w:val="00132AE5"/>
    <w:rsid w:val="001454CC"/>
    <w:rsid w:val="00155315"/>
    <w:rsid w:val="00172B1B"/>
    <w:rsid w:val="00176E70"/>
    <w:rsid w:val="00236D21"/>
    <w:rsid w:val="00247C60"/>
    <w:rsid w:val="00256963"/>
    <w:rsid w:val="002E3AA3"/>
    <w:rsid w:val="00317356"/>
    <w:rsid w:val="0034503D"/>
    <w:rsid w:val="00354C31"/>
    <w:rsid w:val="00355EEC"/>
    <w:rsid w:val="00375B20"/>
    <w:rsid w:val="00376055"/>
    <w:rsid w:val="00386D01"/>
    <w:rsid w:val="00391ACF"/>
    <w:rsid w:val="003A406D"/>
    <w:rsid w:val="003A498D"/>
    <w:rsid w:val="003B4B5F"/>
    <w:rsid w:val="004049E7"/>
    <w:rsid w:val="00430CF7"/>
    <w:rsid w:val="00462B90"/>
    <w:rsid w:val="004828A0"/>
    <w:rsid w:val="004B69C7"/>
    <w:rsid w:val="004D193B"/>
    <w:rsid w:val="004F4CE8"/>
    <w:rsid w:val="004F5C81"/>
    <w:rsid w:val="00503DD2"/>
    <w:rsid w:val="0053222C"/>
    <w:rsid w:val="005323EC"/>
    <w:rsid w:val="005469BD"/>
    <w:rsid w:val="00550B17"/>
    <w:rsid w:val="005854B8"/>
    <w:rsid w:val="006162A0"/>
    <w:rsid w:val="0065012F"/>
    <w:rsid w:val="0068043B"/>
    <w:rsid w:val="00681CA7"/>
    <w:rsid w:val="00723CCA"/>
    <w:rsid w:val="00763891"/>
    <w:rsid w:val="00771F94"/>
    <w:rsid w:val="007B360C"/>
    <w:rsid w:val="008062D6"/>
    <w:rsid w:val="008235E8"/>
    <w:rsid w:val="0082538A"/>
    <w:rsid w:val="008773DF"/>
    <w:rsid w:val="00895D04"/>
    <w:rsid w:val="008B01BA"/>
    <w:rsid w:val="008B50A0"/>
    <w:rsid w:val="008C0C35"/>
    <w:rsid w:val="008C22AD"/>
    <w:rsid w:val="008C2633"/>
    <w:rsid w:val="008E3D8D"/>
    <w:rsid w:val="008F2F93"/>
    <w:rsid w:val="009010B0"/>
    <w:rsid w:val="00906B39"/>
    <w:rsid w:val="00963443"/>
    <w:rsid w:val="00977CF2"/>
    <w:rsid w:val="009C374A"/>
    <w:rsid w:val="009F4EA0"/>
    <w:rsid w:val="00A022C9"/>
    <w:rsid w:val="00B026E8"/>
    <w:rsid w:val="00BA0872"/>
    <w:rsid w:val="00BA26BB"/>
    <w:rsid w:val="00BB499D"/>
    <w:rsid w:val="00BC6810"/>
    <w:rsid w:val="00BE0B4D"/>
    <w:rsid w:val="00BE2A47"/>
    <w:rsid w:val="00BE58D6"/>
    <w:rsid w:val="00BF4923"/>
    <w:rsid w:val="00C0774E"/>
    <w:rsid w:val="00C26081"/>
    <w:rsid w:val="00C4126D"/>
    <w:rsid w:val="00C76C99"/>
    <w:rsid w:val="00C8423A"/>
    <w:rsid w:val="00CC3077"/>
    <w:rsid w:val="00CE53FE"/>
    <w:rsid w:val="00D716AD"/>
    <w:rsid w:val="00DB7929"/>
    <w:rsid w:val="00DD1BB3"/>
    <w:rsid w:val="00E612FF"/>
    <w:rsid w:val="00E71E0A"/>
    <w:rsid w:val="00EA2949"/>
    <w:rsid w:val="00EB1B31"/>
    <w:rsid w:val="00F20D23"/>
    <w:rsid w:val="00F818D6"/>
    <w:rsid w:val="00FA3124"/>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8449">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04753229">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B43A7-CD08-4905-9DDD-432C6287F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6911e96c-4cc4-42d5-8e43-f93924cf6a05"/>
    <ds:schemaRef ds:uri="cab52c9b-ab33-4221-8af9-54f8f2b86a80"/>
    <ds:schemaRef ds:uri="http://purl.org/dc/elements/1.1/"/>
    <ds:schemaRef ds:uri="http://purl.org/dc/dcmitype/"/>
    <ds:schemaRef ds:uri="9c8a2b7b-0bee-4c48-b0a6-23db8982d3b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3357</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2025-03-06T21:09:00Z</dcterms:created>
  <dcterms:modified xsi:type="dcterms:W3CDTF">2025-08-12T00:59:00Z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