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Pr="003C5C9A" w:rsidRDefault="009C374A" w:rsidP="00375B20">
      <w:pPr>
        <w:rPr>
          <w:rFonts w:ascii="Arial" w:hAnsi="Arial" w:cs="Arial"/>
          <w:b/>
          <w:bCs/>
          <w:sz w:val="22"/>
          <w:szCs w:val="22"/>
        </w:rPr>
      </w:pPr>
    </w:p>
    <w:tbl>
      <w:tblPr>
        <w:tblStyle w:val="TableGrid"/>
        <w:tblW w:w="9810" w:type="dxa"/>
        <w:tblInd w:w="-185" w:type="dxa"/>
        <w:tblLayout w:type="fixed"/>
        <w:tblLook w:val="01E0" w:firstRow="1" w:lastRow="1" w:firstColumn="1" w:lastColumn="1" w:noHBand="0" w:noVBand="0"/>
      </w:tblPr>
      <w:tblGrid>
        <w:gridCol w:w="9810"/>
      </w:tblGrid>
      <w:tr w:rsidR="00C8423A" w:rsidRPr="003C5C9A" w14:paraId="3CA33060" w14:textId="77777777" w:rsidTr="00C323F2">
        <w:trPr>
          <w:trHeight w:val="188"/>
        </w:trPr>
        <w:tc>
          <w:tcPr>
            <w:tcW w:w="9810" w:type="dxa"/>
            <w:shd w:val="clear" w:color="auto" w:fill="F2F2F2" w:themeFill="background1" w:themeFillShade="F2"/>
          </w:tcPr>
          <w:p w14:paraId="44020049" w14:textId="59432997" w:rsidR="00B21CC9" w:rsidRPr="00B21CC9" w:rsidRDefault="00B21CC9" w:rsidP="003C5C9A">
            <w:pPr>
              <w:jc w:val="both"/>
              <w:rPr>
                <w:rFonts w:ascii="Arial" w:hAnsi="Arial" w:cs="Arial"/>
                <w:i/>
                <w:iCs/>
                <w:sz w:val="22"/>
                <w:szCs w:val="22"/>
                <w:lang w:val="en-US"/>
              </w:rPr>
            </w:pPr>
            <w:r w:rsidRPr="00B21CC9">
              <w:rPr>
                <w:rFonts w:ascii="Arial" w:hAnsi="Arial" w:cs="Arial"/>
                <w:i/>
                <w:iCs/>
                <w:sz w:val="22"/>
                <w:szCs w:val="22"/>
                <w:lang w:val="en-US"/>
              </w:rPr>
              <w:t>Paper</w:t>
            </w:r>
          </w:p>
          <w:p w14:paraId="7EE1AD6B" w14:textId="77777777" w:rsidR="00C8423A" w:rsidRDefault="003C5C9A" w:rsidP="003C5C9A">
            <w:pPr>
              <w:jc w:val="both"/>
              <w:rPr>
                <w:rFonts w:ascii="Arial" w:hAnsi="Arial" w:cs="Arial"/>
                <w:b/>
                <w:bCs/>
                <w:sz w:val="22"/>
                <w:szCs w:val="22"/>
                <w:lang w:val="en-US"/>
              </w:rPr>
            </w:pPr>
            <w:r w:rsidRPr="003C5C9A">
              <w:rPr>
                <w:rFonts w:ascii="Arial" w:hAnsi="Arial" w:cs="Arial"/>
                <w:b/>
                <w:bCs/>
                <w:sz w:val="22"/>
                <w:szCs w:val="22"/>
                <w:lang w:val="en-US"/>
              </w:rPr>
              <w:t>Rethinking adaptation effectiveness: insights into smallholder resilience in flood-prone vegetable farming systems in southern Benin</w:t>
            </w:r>
          </w:p>
          <w:p w14:paraId="3F7D1534" w14:textId="0B3D26B1" w:rsidR="00B21CC9" w:rsidRPr="003C5C9A" w:rsidRDefault="00B21CC9" w:rsidP="003C5C9A">
            <w:pPr>
              <w:jc w:val="both"/>
              <w:rPr>
                <w:rFonts w:ascii="Arial" w:hAnsi="Arial" w:cs="Arial"/>
                <w:b/>
                <w:bCs/>
                <w:sz w:val="22"/>
                <w:szCs w:val="22"/>
                <w:lang w:val="en-US"/>
              </w:rPr>
            </w:pPr>
          </w:p>
        </w:tc>
      </w:tr>
      <w:tr w:rsidR="00C8423A" w:rsidRPr="003C5C9A" w14:paraId="1A1C8C63" w14:textId="77777777" w:rsidTr="00C323F2">
        <w:trPr>
          <w:trHeight w:val="530"/>
        </w:trPr>
        <w:tc>
          <w:tcPr>
            <w:tcW w:w="9810" w:type="dxa"/>
          </w:tcPr>
          <w:p w14:paraId="647A8DE1" w14:textId="77777777" w:rsidR="003C5C9A" w:rsidRPr="003C5C9A" w:rsidRDefault="003C5C9A" w:rsidP="003C5C9A">
            <w:pPr>
              <w:jc w:val="both"/>
              <w:rPr>
                <w:rFonts w:ascii="Arial" w:hAnsi="Arial" w:cs="Arial"/>
                <w:b/>
                <w:bCs/>
                <w:sz w:val="22"/>
                <w:szCs w:val="22"/>
                <w:lang w:val="en-US"/>
              </w:rPr>
            </w:pPr>
            <w:r w:rsidRPr="003C5C9A">
              <w:rPr>
                <w:rFonts w:ascii="Arial" w:hAnsi="Arial" w:cs="Arial"/>
                <w:b/>
                <w:bCs/>
                <w:sz w:val="22"/>
                <w:szCs w:val="22"/>
                <w:lang w:val="en-US"/>
              </w:rPr>
              <w:t>Introduction</w:t>
            </w:r>
          </w:p>
          <w:p w14:paraId="4CA1E1BB" w14:textId="77777777" w:rsidR="003C5C9A" w:rsidRPr="003C5C9A" w:rsidRDefault="003C5C9A" w:rsidP="003C5C9A">
            <w:pPr>
              <w:jc w:val="both"/>
              <w:rPr>
                <w:rFonts w:ascii="Arial" w:hAnsi="Arial" w:cs="Arial"/>
                <w:sz w:val="22"/>
                <w:szCs w:val="22"/>
                <w:lang w:val="en-US"/>
              </w:rPr>
            </w:pPr>
            <w:r w:rsidRPr="003C5C9A">
              <w:rPr>
                <w:rFonts w:ascii="Arial" w:hAnsi="Arial" w:cs="Arial"/>
                <w:sz w:val="22"/>
                <w:szCs w:val="22"/>
                <w:lang w:val="en-US"/>
              </w:rPr>
              <w:t>Assessments of adaptation effectiveness in smallholder farming systems have predominantly focused on technical solutions and economic returns, often overlooking the socio-economic, institutional, and environmental interactions that shape adaptation outcomes. While existing frameworks prioritize productivity-based measures, they fail to incorporate local perspectives on adaptation success. This study advances the theoretical understanding of adaptation effectiveness by empirically examining how smallholder vegetable farmers in Dangbo, Ouémé Valley, Benin, conceptualize and experience adaptation outcomes.</w:t>
            </w:r>
          </w:p>
          <w:p w14:paraId="795D9979" w14:textId="77777777" w:rsidR="003C5C9A" w:rsidRPr="003C5C9A" w:rsidRDefault="003C5C9A" w:rsidP="003C5C9A">
            <w:pPr>
              <w:jc w:val="both"/>
              <w:rPr>
                <w:rFonts w:ascii="Arial" w:hAnsi="Arial" w:cs="Arial"/>
                <w:b/>
                <w:bCs/>
                <w:sz w:val="22"/>
                <w:szCs w:val="22"/>
                <w:lang w:val="en-US"/>
              </w:rPr>
            </w:pPr>
            <w:r w:rsidRPr="003C5C9A">
              <w:rPr>
                <w:rFonts w:ascii="Arial" w:hAnsi="Arial" w:cs="Arial"/>
                <w:b/>
                <w:bCs/>
                <w:sz w:val="22"/>
                <w:szCs w:val="22"/>
                <w:lang w:val="en-US"/>
              </w:rPr>
              <w:t>Objectives</w:t>
            </w:r>
          </w:p>
          <w:p w14:paraId="16D5AF4B" w14:textId="77777777" w:rsidR="003C5C9A" w:rsidRPr="003C5C9A" w:rsidRDefault="003C5C9A" w:rsidP="003C5C9A">
            <w:pPr>
              <w:jc w:val="both"/>
              <w:rPr>
                <w:rFonts w:ascii="Arial" w:hAnsi="Arial" w:cs="Arial"/>
                <w:sz w:val="22"/>
                <w:szCs w:val="22"/>
                <w:lang w:val="en-US"/>
              </w:rPr>
            </w:pPr>
            <w:r w:rsidRPr="003C5C9A">
              <w:rPr>
                <w:rFonts w:ascii="Arial" w:hAnsi="Arial" w:cs="Arial"/>
                <w:sz w:val="22"/>
                <w:szCs w:val="22"/>
                <w:lang w:val="en-US"/>
              </w:rPr>
              <w:t>This study seeks to assess the effectiveness of smallholder adaptation strategies in reducing climate risks, examine how farmers define adaptation success beyond conventional economic metrics, and identify the socio-economic and institutional barriers that shape adaptation effectiveness.</w:t>
            </w:r>
          </w:p>
          <w:p w14:paraId="1EB29F4C" w14:textId="77777777" w:rsidR="003C5C9A" w:rsidRPr="003C5C9A" w:rsidRDefault="003C5C9A" w:rsidP="003C5C9A">
            <w:pPr>
              <w:jc w:val="both"/>
              <w:rPr>
                <w:rFonts w:ascii="Arial" w:hAnsi="Arial" w:cs="Arial"/>
                <w:b/>
                <w:bCs/>
                <w:sz w:val="22"/>
                <w:szCs w:val="22"/>
                <w:lang w:val="en-US"/>
              </w:rPr>
            </w:pPr>
            <w:r w:rsidRPr="003C5C9A">
              <w:rPr>
                <w:rFonts w:ascii="Arial" w:hAnsi="Arial" w:cs="Arial"/>
                <w:b/>
                <w:bCs/>
                <w:sz w:val="22"/>
                <w:szCs w:val="22"/>
                <w:lang w:val="en-US"/>
              </w:rPr>
              <w:t>Methodology</w:t>
            </w:r>
          </w:p>
          <w:p w14:paraId="4595F249" w14:textId="43BE4ECF" w:rsidR="003C5C9A" w:rsidRPr="003C5C9A" w:rsidRDefault="003C5C9A" w:rsidP="003C5C9A">
            <w:pPr>
              <w:jc w:val="both"/>
              <w:rPr>
                <w:rFonts w:ascii="Arial" w:hAnsi="Arial" w:cs="Arial"/>
                <w:sz w:val="22"/>
                <w:szCs w:val="22"/>
                <w:lang w:val="en-US"/>
              </w:rPr>
            </w:pPr>
            <w:r w:rsidRPr="003C5C9A">
              <w:rPr>
                <w:rFonts w:ascii="Arial" w:hAnsi="Arial" w:cs="Arial"/>
                <w:sz w:val="22"/>
                <w:szCs w:val="22"/>
                <w:lang w:val="en-US"/>
              </w:rPr>
              <w:t>The study draws on qualitative data collected from seven focus group discussions and 40 semi-structured interviews with vegetable farmers across the municipality. Data were analyzed using thematic content analysis in Atlas.ti software, focusing on three key dimensions of adaptation effectiveness: reduced exposure, reduced sensitivity, and improved adaptive capacity. Reduced exposure refers to minimizing direct contact with climate hazards, reduced sensitivity involves decreasing vulnerability to climate-induced stressors, and improved adaptive capacity relates to enhancing farmers, ability to respond to and recover from climate risks.</w:t>
            </w:r>
          </w:p>
          <w:p w14:paraId="247CC5E5" w14:textId="77777777" w:rsidR="003C5C9A" w:rsidRPr="003C5C9A" w:rsidRDefault="003C5C9A" w:rsidP="003C5C9A">
            <w:pPr>
              <w:jc w:val="both"/>
              <w:rPr>
                <w:rFonts w:ascii="Arial" w:hAnsi="Arial" w:cs="Arial"/>
                <w:b/>
                <w:bCs/>
                <w:sz w:val="22"/>
                <w:szCs w:val="22"/>
                <w:lang w:val="en-US"/>
              </w:rPr>
            </w:pPr>
            <w:r w:rsidRPr="003C5C9A">
              <w:rPr>
                <w:rFonts w:ascii="Arial" w:hAnsi="Arial" w:cs="Arial"/>
                <w:b/>
                <w:bCs/>
                <w:sz w:val="22"/>
                <w:szCs w:val="22"/>
                <w:lang w:val="en-US"/>
              </w:rPr>
              <w:t>Findings</w:t>
            </w:r>
          </w:p>
          <w:p w14:paraId="61C0A0D4" w14:textId="77777777" w:rsidR="003C5C9A" w:rsidRPr="003C5C9A" w:rsidRDefault="003C5C9A" w:rsidP="003C5C9A">
            <w:pPr>
              <w:jc w:val="both"/>
              <w:rPr>
                <w:rFonts w:ascii="Arial" w:hAnsi="Arial" w:cs="Arial"/>
                <w:sz w:val="22"/>
                <w:szCs w:val="22"/>
                <w:lang w:val="en-US"/>
              </w:rPr>
            </w:pPr>
            <w:r w:rsidRPr="003C5C9A">
              <w:rPr>
                <w:rFonts w:ascii="Arial" w:hAnsi="Arial" w:cs="Arial"/>
                <w:sz w:val="22"/>
                <w:szCs w:val="22"/>
                <w:lang w:val="en-US"/>
              </w:rPr>
              <w:t>The findings reveal that while strategies such as raised-bed farming, water harvesting, and mulching help reduce exposure to floods and droughts, they lose effectiveness beyond certain climatic and socio-economic thresholds, signaling hard adaptation limits. Farmers define adaptation effectiveness not by economic profitability, as assumed by conventional frameworks, but by yield stability, continuous land use, and the ability to sustain livelihoods across seasons. However, financial constraints, trade barriers, and the absence of formal safety nets weaken adaptive capacity. Limited access to credit prevents investment in long-term adaptation solutions, while housing conditions (such as living in houses on stilts) disqualify farmers from formal financial assistance. Although government safety nets exist in policy, they fail to reach vulnerable communities, leaving smallholder farmers without institutional support during climate shocks. These findings highlight that adaptation effectiveness is not solely determined by technical feasibility but is deeply influenced by governance, social, and financial structures.</w:t>
            </w:r>
          </w:p>
          <w:p w14:paraId="35E6DF86" w14:textId="77777777" w:rsidR="003C5C9A" w:rsidRPr="003C5C9A" w:rsidRDefault="003C5C9A" w:rsidP="003C5C9A">
            <w:pPr>
              <w:jc w:val="both"/>
              <w:rPr>
                <w:rFonts w:ascii="Arial" w:hAnsi="Arial" w:cs="Arial"/>
                <w:b/>
                <w:bCs/>
                <w:sz w:val="22"/>
                <w:szCs w:val="22"/>
                <w:lang w:val="en-US"/>
              </w:rPr>
            </w:pPr>
            <w:r w:rsidRPr="003C5C9A">
              <w:rPr>
                <w:rFonts w:ascii="Arial" w:hAnsi="Arial" w:cs="Arial"/>
                <w:b/>
                <w:bCs/>
                <w:sz w:val="22"/>
                <w:szCs w:val="22"/>
                <w:lang w:val="en-US"/>
              </w:rPr>
              <w:t>Significance of the work for policy and practice</w:t>
            </w:r>
          </w:p>
          <w:p w14:paraId="7519F0D7" w14:textId="77777777" w:rsidR="003C5C9A" w:rsidRPr="003C5C9A" w:rsidRDefault="003C5C9A" w:rsidP="003C5C9A">
            <w:pPr>
              <w:jc w:val="both"/>
              <w:rPr>
                <w:rFonts w:ascii="Arial" w:hAnsi="Arial" w:cs="Arial"/>
                <w:sz w:val="22"/>
                <w:szCs w:val="22"/>
                <w:lang w:val="en-US"/>
              </w:rPr>
            </w:pPr>
            <w:r w:rsidRPr="003C5C9A">
              <w:rPr>
                <w:rFonts w:ascii="Arial" w:hAnsi="Arial" w:cs="Arial"/>
                <w:sz w:val="22"/>
                <w:szCs w:val="22"/>
                <w:lang w:val="en-US"/>
              </w:rPr>
              <w:t>This study provides key insights for policymakers, development practitioners, and climate adaptation researchers by broadening adaptation effectiveness assessment beyond technical and economic measures to incorporate local resilience perspectives. It emphasizes financial and institutional barriers as critical constraints to effective adaptation and advocates for policy shifts that include climate-smart financial inclusion strategies to support smallholder investments in adaptation, equity-focused adaptation indicators that account for gender and socio-economic disparities, and the integration of farmer-defined success metrics into national adaptation policies.</w:t>
            </w:r>
          </w:p>
          <w:p w14:paraId="7F396E26" w14:textId="77777777" w:rsidR="003C5C9A" w:rsidRPr="003C5C9A" w:rsidRDefault="003C5C9A" w:rsidP="003C5C9A">
            <w:pPr>
              <w:jc w:val="both"/>
              <w:rPr>
                <w:rFonts w:ascii="Arial" w:hAnsi="Arial" w:cs="Arial"/>
                <w:sz w:val="22"/>
                <w:szCs w:val="22"/>
                <w:lang w:val="en-US"/>
              </w:rPr>
            </w:pPr>
            <w:r w:rsidRPr="003C5C9A">
              <w:rPr>
                <w:rFonts w:ascii="Arial" w:hAnsi="Arial" w:cs="Arial"/>
                <w:b/>
                <w:bCs/>
                <w:sz w:val="22"/>
                <w:szCs w:val="22"/>
                <w:lang w:val="en-US"/>
              </w:rPr>
              <w:t>Keywords:</w:t>
            </w:r>
            <w:r w:rsidRPr="003C5C9A">
              <w:rPr>
                <w:rFonts w:ascii="Arial" w:hAnsi="Arial" w:cs="Arial"/>
                <w:sz w:val="22"/>
                <w:szCs w:val="22"/>
                <w:lang w:val="en-US"/>
              </w:rPr>
              <w:t xml:space="preserve"> Adaptation effectiveness, smallholder resilience, climate risk reduction, adaptation limits, financial exclusion, equity in adaptation, West Africa.</w:t>
            </w:r>
          </w:p>
          <w:p w14:paraId="2CBAECD6" w14:textId="12B1E8CB" w:rsidR="009F4EA0" w:rsidRPr="00C323F2" w:rsidRDefault="009F4EA0" w:rsidP="00706DED">
            <w:pPr>
              <w:jc w:val="both"/>
              <w:rPr>
                <w:rFonts w:ascii="Arial" w:hAnsi="Arial" w:cs="Arial"/>
                <w:sz w:val="22"/>
                <w:szCs w:val="22"/>
                <w:lang w:val="en-US"/>
              </w:rPr>
            </w:pPr>
          </w:p>
        </w:tc>
      </w:tr>
    </w:tbl>
    <w:p w14:paraId="14FC3BE1" w14:textId="1ED2D544" w:rsidR="00C8423A" w:rsidRPr="003C5C9A" w:rsidRDefault="00C8423A" w:rsidP="00375B20">
      <w:pPr>
        <w:tabs>
          <w:tab w:val="left" w:pos="8931"/>
        </w:tabs>
        <w:rPr>
          <w:rFonts w:ascii="Arial" w:hAnsi="Arial" w:cs="Arial"/>
          <w:sz w:val="22"/>
          <w:szCs w:val="22"/>
        </w:rPr>
      </w:pPr>
    </w:p>
    <w:p w14:paraId="15AC9FEF" w14:textId="15B67474" w:rsidR="009010B0" w:rsidRPr="003C5C9A" w:rsidRDefault="009010B0" w:rsidP="00247C60">
      <w:pPr>
        <w:rPr>
          <w:rFonts w:ascii="Arial" w:hAnsi="Arial" w:cs="Arial"/>
          <w:sz w:val="22"/>
          <w:szCs w:val="22"/>
        </w:rPr>
      </w:pPr>
    </w:p>
    <w:sectPr w:rsidR="009010B0" w:rsidRPr="003C5C9A"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3C5C9A"/>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723EF"/>
    <w:rsid w:val="008235E8"/>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21CC9"/>
    <w:rsid w:val="00BA0872"/>
    <w:rsid w:val="00BA26BB"/>
    <w:rsid w:val="00BC6810"/>
    <w:rsid w:val="00BE0B4D"/>
    <w:rsid w:val="00BE58D6"/>
    <w:rsid w:val="00C26081"/>
    <w:rsid w:val="00C323F2"/>
    <w:rsid w:val="00C4126D"/>
    <w:rsid w:val="00C76C99"/>
    <w:rsid w:val="00C8423A"/>
    <w:rsid w:val="00C94B13"/>
    <w:rsid w:val="00CE53FE"/>
    <w:rsid w:val="00D716AD"/>
    <w:rsid w:val="00DB7929"/>
    <w:rsid w:val="00DD1BB3"/>
    <w:rsid w:val="00E612FF"/>
    <w:rsid w:val="00EB1B31"/>
    <w:rsid w:val="00ED0F33"/>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purl.org/dc/elements/1.1/"/>
    <ds:schemaRef ds:uri="http://schemas.microsoft.com/office/2006/metadata/properties"/>
    <ds:schemaRef ds:uri="cab52c9b-ab33-4221-8af9-54f8f2b86a80"/>
    <ds:schemaRef ds:uri="http://purl.org/dc/dcmitype/"/>
    <ds:schemaRef ds:uri="6911e96c-4cc4-42d5-8e43-f93924cf6a05"/>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9c8a2b7b-0bee-4c48-b0a6-23db8982d3bc"/>
    <ds:schemaRef ds:uri="http://purl.org/dc/terms/"/>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5AC12340-EFAF-4565-8EA9-21FBFC916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558</Words>
  <Characters>3181</Characters>
  <Application>Microsoft Office Word</Application>
  <DocSecurity>0</DocSecurity>
  <Lines>26</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2025-02-28T20:35:00Z</dcterms:created>
  <dcterms:modified xsi:type="dcterms:W3CDTF">2025-08-12T21:46:00Z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