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2B59558" w14:textId="77777777" w:rsidR="002145E6" w:rsidRPr="002145E6" w:rsidRDefault="002145E6" w:rsidP="00706DED">
            <w:pPr>
              <w:jc w:val="both"/>
              <w:rPr>
                <w:rFonts w:ascii="Arial" w:hAnsi="Arial" w:cs="Arial"/>
                <w:i/>
                <w:iCs/>
                <w:sz w:val="22"/>
                <w:szCs w:val="22"/>
              </w:rPr>
            </w:pPr>
            <w:r w:rsidRPr="002145E6">
              <w:rPr>
                <w:rFonts w:ascii="Arial" w:hAnsi="Arial" w:cs="Arial"/>
                <w:i/>
                <w:iCs/>
                <w:sz w:val="22"/>
                <w:szCs w:val="22"/>
              </w:rPr>
              <w:t>Paper</w:t>
            </w:r>
          </w:p>
          <w:p w14:paraId="4FED29D5" w14:textId="5F136272" w:rsidR="00C8423A" w:rsidRDefault="00116CC0" w:rsidP="00706DED">
            <w:pPr>
              <w:jc w:val="both"/>
              <w:rPr>
                <w:rFonts w:ascii="Arial" w:hAnsi="Arial" w:cs="Arial"/>
                <w:sz w:val="22"/>
                <w:szCs w:val="22"/>
              </w:rPr>
            </w:pPr>
            <w:r w:rsidRPr="7D1D9368">
              <w:rPr>
                <w:rFonts w:ascii="Arial" w:hAnsi="Arial" w:cs="Arial"/>
                <w:b/>
                <w:bCs/>
                <w:sz w:val="22"/>
                <w:szCs w:val="22"/>
              </w:rPr>
              <w:t>Islands on fire – supporting seabird survival in the Pyrocene</w:t>
            </w:r>
            <w:r>
              <w:rPr>
                <w:rFonts w:ascii="Arial" w:hAnsi="Arial" w:cs="Arial"/>
                <w:sz w:val="22"/>
                <w:szCs w:val="22"/>
              </w:rPr>
              <w:t xml:space="preserve">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49554019" w14:textId="77777777" w:rsidR="00116CC0" w:rsidRDefault="0065012F" w:rsidP="00116CC0">
            <w:pPr>
              <w:spacing w:before="240" w:after="240"/>
              <w:jc w:val="both"/>
              <w:rPr>
                <w:rFonts w:ascii="Arial" w:eastAsia="Arial" w:hAnsi="Arial" w:cs="Arial"/>
                <w:color w:val="000000" w:themeColor="text1"/>
                <w:sz w:val="22"/>
                <w:szCs w:val="22"/>
                <w:lang w:val="en-GB"/>
              </w:rPr>
            </w:pPr>
            <w:r w:rsidRPr="0065012F">
              <w:rPr>
                <w:rFonts w:ascii="Arial" w:hAnsi="Arial" w:cs="Arial"/>
                <w:b/>
                <w:sz w:val="22"/>
                <w:szCs w:val="22"/>
              </w:rPr>
              <w:t>Introduction</w:t>
            </w:r>
            <w:r w:rsidR="00116CC0">
              <w:rPr>
                <w:rFonts w:ascii="Arial" w:hAnsi="Arial" w:cs="Arial"/>
                <w:b/>
                <w:sz w:val="22"/>
                <w:szCs w:val="22"/>
              </w:rPr>
              <w:t xml:space="preserve"> </w:t>
            </w:r>
            <w:r w:rsidR="00116CC0">
              <w:rPr>
                <w:rFonts w:ascii="Arial" w:hAnsi="Arial" w:cs="Arial"/>
                <w:sz w:val="22"/>
                <w:szCs w:val="22"/>
              </w:rPr>
              <w:t>The</w:t>
            </w:r>
            <w:r w:rsidR="00116CC0" w:rsidRPr="00E10ACF">
              <w:rPr>
                <w:rFonts w:ascii="Arial" w:hAnsi="Arial" w:cs="Arial"/>
                <w:sz w:val="22"/>
                <w:szCs w:val="22"/>
              </w:rPr>
              <w:t xml:space="preserve"> Pyrocene</w:t>
            </w:r>
            <w:r w:rsidR="00116CC0">
              <w:rPr>
                <w:rFonts w:ascii="Arial" w:hAnsi="Arial" w:cs="Arial"/>
                <w:sz w:val="22"/>
                <w:szCs w:val="22"/>
              </w:rPr>
              <w:t xml:space="preserve"> threatens many species’ survival, however the discourse on fire mitigation, response and measurement of damages remains largely anthropocentric. Climate change increases the frequency and severity of fire for species not well-adapted to live with such fire regimes. </w:t>
            </w:r>
            <w:r w:rsidR="00116CC0" w:rsidRPr="7D1D9368">
              <w:rPr>
                <w:rFonts w:ascii="Arial" w:eastAsia="Arial" w:hAnsi="Arial" w:cs="Arial"/>
                <w:color w:val="000000" w:themeColor="text1"/>
                <w:sz w:val="22"/>
                <w:szCs w:val="22"/>
                <w:lang w:val="en-GB"/>
              </w:rPr>
              <w:t>This threat is well documented on mainland environments. However, lightning-ignited catastrophic wildfires also occur on remote islands and could contribute to the extinction of endemic species.</w:t>
            </w:r>
            <w:r w:rsidR="00116CC0">
              <w:rPr>
                <w:rFonts w:ascii="Arial" w:eastAsia="Arial" w:hAnsi="Arial" w:cs="Arial"/>
                <w:color w:val="000000" w:themeColor="text1"/>
                <w:sz w:val="22"/>
                <w:szCs w:val="22"/>
                <w:lang w:val="en-GB"/>
              </w:rPr>
              <w:t xml:space="preserve"> </w:t>
            </w:r>
          </w:p>
          <w:p w14:paraId="6688DDF0" w14:textId="77777777" w:rsidR="00116CC0" w:rsidRPr="00E10ACF" w:rsidRDefault="00116CC0" w:rsidP="00116CC0">
            <w:pPr>
              <w:jc w:val="both"/>
              <w:rPr>
                <w:rFonts w:ascii="Arial" w:hAnsi="Arial" w:cs="Arial"/>
                <w:b/>
                <w:bCs/>
                <w:sz w:val="22"/>
                <w:szCs w:val="22"/>
              </w:rPr>
            </w:pPr>
            <w:r w:rsidRPr="00E10ACF">
              <w:rPr>
                <w:rFonts w:ascii="Arial" w:hAnsi="Arial" w:cs="Arial"/>
                <w:sz w:val="22"/>
                <w:szCs w:val="22"/>
              </w:rPr>
              <w:t xml:space="preserve">Islands are often referred to as refugia and considered some of the last vestiges for species and habitats under pressure and declining on the mainland. </w:t>
            </w:r>
            <w:r>
              <w:rPr>
                <w:rFonts w:ascii="Arial" w:hAnsi="Arial" w:cs="Arial"/>
                <w:sz w:val="22"/>
                <w:szCs w:val="22"/>
              </w:rPr>
              <w:t xml:space="preserve">Some climate adaptation plans relocate </w:t>
            </w:r>
            <w:r w:rsidRPr="00E10ACF">
              <w:rPr>
                <w:rFonts w:ascii="Arial" w:hAnsi="Arial" w:cs="Arial"/>
                <w:sz w:val="22"/>
                <w:szCs w:val="22"/>
              </w:rPr>
              <w:t xml:space="preserve">rare flora and fauna to islands as ‘insurance populations’. While the remoteness of islands can confer benefits from a conservation perspective, it’s this same remoteness that makes fire mitigation and control extremely difficult, and rarely considered. Yet, fire on islands already poses a significant threat. </w:t>
            </w:r>
          </w:p>
          <w:p w14:paraId="131A5F05" w14:textId="2BB73EBE" w:rsidR="0065012F" w:rsidRDefault="00116CC0" w:rsidP="00116CC0">
            <w:pPr>
              <w:jc w:val="both"/>
              <w:rPr>
                <w:rFonts w:ascii="Arial" w:hAnsi="Arial" w:cs="Arial"/>
                <w:b/>
                <w:sz w:val="22"/>
                <w:szCs w:val="22"/>
              </w:rPr>
            </w:pPr>
            <w:r w:rsidRPr="7D1D9368">
              <w:rPr>
                <w:rFonts w:ascii="Arial" w:eastAsia="Arial" w:hAnsi="Arial" w:cs="Arial"/>
                <w:color w:val="000000" w:themeColor="text1"/>
                <w:sz w:val="22"/>
                <w:szCs w:val="22"/>
                <w:lang w:val="en-GB"/>
              </w:rPr>
              <w:t>The Wudjari Nyungar people are the First People with custodianship of wardan boodja (Sea Country) located on the south coast of Western Australia. This cultural corridor includes 105 islands, known as the Recherche Archipelago</w:t>
            </w:r>
            <w:r>
              <w:rPr>
                <w:rFonts w:ascii="Arial" w:eastAsia="Arial" w:hAnsi="Arial" w:cs="Arial"/>
                <w:color w:val="000000" w:themeColor="text1"/>
                <w:sz w:val="22"/>
                <w:szCs w:val="22"/>
                <w:lang w:val="en-GB"/>
              </w:rPr>
              <w:t xml:space="preserve">, includes globally important seabird colonies, which Wudjari people maintain a cultural imperative to protect. There is a history of fire destruction in these islands, yet limited research tells the story of these fires, their ongoing consequences and what can be done to protect their health in the changing climate.   </w:t>
            </w:r>
          </w:p>
          <w:p w14:paraId="4806BFDB" w14:textId="77777777" w:rsidR="0065012F" w:rsidRDefault="0065012F" w:rsidP="00706DED">
            <w:pPr>
              <w:jc w:val="both"/>
              <w:rPr>
                <w:rFonts w:ascii="Arial" w:hAnsi="Arial" w:cs="Arial"/>
                <w:b/>
                <w:sz w:val="22"/>
                <w:szCs w:val="22"/>
              </w:rPr>
            </w:pPr>
          </w:p>
          <w:p w14:paraId="4D9613BF" w14:textId="494CED52" w:rsidR="00116CC0" w:rsidRPr="00116CC0" w:rsidRDefault="0065012F" w:rsidP="00116CC0">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116CC0">
              <w:rPr>
                <w:rFonts w:ascii="Arial" w:hAnsi="Arial" w:cs="Arial"/>
                <w:b/>
                <w:sz w:val="22"/>
                <w:szCs w:val="22"/>
              </w:rPr>
              <w:t xml:space="preserve"> </w:t>
            </w:r>
            <w:r w:rsidR="00116CC0" w:rsidRPr="00E10ACF">
              <w:rPr>
                <w:rFonts w:ascii="Arial" w:hAnsi="Arial" w:cs="Arial"/>
                <w:sz w:val="22"/>
                <w:szCs w:val="22"/>
              </w:rPr>
              <w:t xml:space="preserve">This research aims </w:t>
            </w:r>
            <w:r w:rsidR="00116CC0" w:rsidRPr="7D1D9368">
              <w:rPr>
                <w:rFonts w:ascii="Arial" w:hAnsi="Arial" w:cs="Arial"/>
                <w:sz w:val="22"/>
                <w:szCs w:val="22"/>
              </w:rPr>
              <w:t xml:space="preserve">to tell </w:t>
            </w:r>
            <w:r w:rsidR="00116CC0">
              <w:rPr>
                <w:rFonts w:ascii="Arial" w:hAnsi="Arial" w:cs="Arial"/>
                <w:sz w:val="22"/>
                <w:szCs w:val="22"/>
              </w:rPr>
              <w:t>the</w:t>
            </w:r>
            <w:r w:rsidR="00116CC0" w:rsidRPr="7D1D9368">
              <w:rPr>
                <w:rFonts w:ascii="Arial" w:hAnsi="Arial" w:cs="Arial"/>
                <w:sz w:val="22"/>
                <w:szCs w:val="22"/>
              </w:rPr>
              <w:t xml:space="preserve"> seabirds</w:t>
            </w:r>
            <w:r w:rsidR="00116CC0">
              <w:rPr>
                <w:rFonts w:ascii="Arial" w:hAnsi="Arial" w:cs="Arial"/>
                <w:sz w:val="22"/>
                <w:szCs w:val="22"/>
              </w:rPr>
              <w:t>’ story</w:t>
            </w:r>
            <w:r w:rsidR="00116CC0" w:rsidRPr="7D1D9368">
              <w:rPr>
                <w:rFonts w:ascii="Arial" w:hAnsi="Arial" w:cs="Arial"/>
                <w:sz w:val="22"/>
                <w:szCs w:val="22"/>
              </w:rPr>
              <w:t>, who, after surviving the anthropogenic threats of their migration (including marine heat waves and fisheries bycatch) return to their lifelong island breeding colonies to face the emerging threat of wildfires.</w:t>
            </w:r>
            <w:r w:rsidR="00116CC0">
              <w:rPr>
                <w:rFonts w:ascii="Arial" w:hAnsi="Arial" w:cs="Arial"/>
                <w:sz w:val="22"/>
                <w:szCs w:val="22"/>
              </w:rPr>
              <w:t xml:space="preserve"> </w:t>
            </w:r>
          </w:p>
          <w:p w14:paraId="11805AFC" w14:textId="4C951FDC" w:rsidR="00116CC0" w:rsidRPr="00E10ACF" w:rsidRDefault="00116CC0" w:rsidP="00116CC0">
            <w:pPr>
              <w:jc w:val="both"/>
              <w:rPr>
                <w:rFonts w:ascii="Arial" w:hAnsi="Arial" w:cs="Arial"/>
                <w:sz w:val="22"/>
                <w:szCs w:val="22"/>
              </w:rPr>
            </w:pPr>
            <w:r w:rsidRPr="7D1D9368">
              <w:rPr>
                <w:rFonts w:ascii="Arial" w:eastAsia="PMingLiU" w:hAnsi="Arial" w:cs="Arial"/>
                <w:color w:val="000000" w:themeColor="text1"/>
                <w:sz w:val="22"/>
                <w:szCs w:val="22"/>
                <w:lang w:val="en-GB"/>
              </w:rPr>
              <w:t>Here we use five case studies (</w:t>
            </w:r>
            <w:r>
              <w:rPr>
                <w:rFonts w:ascii="Arial" w:eastAsia="PMingLiU" w:hAnsi="Arial" w:cs="Arial"/>
                <w:color w:val="000000" w:themeColor="text1"/>
                <w:sz w:val="22"/>
                <w:szCs w:val="22"/>
                <w:lang w:val="en-GB"/>
              </w:rPr>
              <w:t xml:space="preserve">across </w:t>
            </w:r>
            <w:r w:rsidRPr="7D1D9368">
              <w:rPr>
                <w:rFonts w:ascii="Arial" w:eastAsia="PMingLiU" w:hAnsi="Arial" w:cs="Arial"/>
                <w:color w:val="000000" w:themeColor="text1"/>
                <w:sz w:val="22"/>
                <w:szCs w:val="22"/>
                <w:lang w:val="en-GB"/>
              </w:rPr>
              <w:t>Wudjari boodja</w:t>
            </w:r>
            <w:r>
              <w:rPr>
                <w:rFonts w:ascii="Arial" w:eastAsia="PMingLiU" w:hAnsi="Arial" w:cs="Arial"/>
                <w:color w:val="000000" w:themeColor="text1"/>
                <w:sz w:val="22"/>
                <w:szCs w:val="22"/>
                <w:lang w:val="en-GB"/>
              </w:rPr>
              <w:t xml:space="preserve">, </w:t>
            </w:r>
            <w:proofErr w:type="gramStart"/>
            <w:r>
              <w:rPr>
                <w:rFonts w:ascii="Arial" w:eastAsia="PMingLiU" w:hAnsi="Arial" w:cs="Arial"/>
                <w:color w:val="000000" w:themeColor="text1"/>
                <w:sz w:val="22"/>
                <w:szCs w:val="22"/>
                <w:lang w:val="en-GB"/>
              </w:rPr>
              <w:t>Falkland islands</w:t>
            </w:r>
            <w:proofErr w:type="gramEnd"/>
            <w:r>
              <w:rPr>
                <w:rFonts w:ascii="Arial" w:eastAsia="PMingLiU" w:hAnsi="Arial" w:cs="Arial"/>
                <w:color w:val="000000" w:themeColor="text1"/>
                <w:sz w:val="22"/>
                <w:szCs w:val="22"/>
                <w:lang w:val="en-GB"/>
              </w:rPr>
              <w:t xml:space="preserve"> and Madeira)</w:t>
            </w:r>
            <w:r w:rsidRPr="7D1D9368">
              <w:rPr>
                <w:rFonts w:ascii="Arial" w:eastAsia="PMingLiU" w:hAnsi="Arial" w:cs="Arial"/>
                <w:color w:val="000000" w:themeColor="text1"/>
                <w:sz w:val="22"/>
                <w:szCs w:val="22"/>
                <w:lang w:val="en-GB"/>
              </w:rPr>
              <w:t xml:space="preserve"> to illustrate the prevalence of </w:t>
            </w:r>
            <w:r>
              <w:rPr>
                <w:rFonts w:ascii="Arial" w:eastAsia="PMingLiU" w:hAnsi="Arial" w:cs="Arial"/>
                <w:color w:val="000000" w:themeColor="text1"/>
                <w:sz w:val="22"/>
                <w:szCs w:val="22"/>
                <w:lang w:val="en-GB"/>
              </w:rPr>
              <w:t>fire</w:t>
            </w:r>
            <w:r w:rsidRPr="7D1D9368">
              <w:rPr>
                <w:rFonts w:ascii="Arial" w:eastAsia="PMingLiU" w:hAnsi="Arial" w:cs="Arial"/>
                <w:color w:val="000000" w:themeColor="text1"/>
                <w:sz w:val="22"/>
                <w:szCs w:val="22"/>
                <w:lang w:val="en-GB"/>
              </w:rPr>
              <w:t xml:space="preserve"> risk </w:t>
            </w:r>
            <w:r>
              <w:rPr>
                <w:rFonts w:ascii="Arial" w:eastAsia="PMingLiU" w:hAnsi="Arial" w:cs="Arial"/>
                <w:color w:val="000000" w:themeColor="text1"/>
                <w:sz w:val="22"/>
                <w:szCs w:val="22"/>
                <w:lang w:val="en-GB"/>
              </w:rPr>
              <w:t xml:space="preserve">for </w:t>
            </w:r>
            <w:r w:rsidRPr="7D1D9368">
              <w:rPr>
                <w:rFonts w:ascii="Arial" w:eastAsia="Arial" w:hAnsi="Arial" w:cs="Arial"/>
                <w:color w:val="000000" w:themeColor="text1"/>
                <w:sz w:val="22"/>
                <w:szCs w:val="22"/>
                <w:lang w:val="en-GB"/>
              </w:rPr>
              <w:t>significant seabird breeding colonies</w:t>
            </w:r>
            <w:r>
              <w:rPr>
                <w:rFonts w:ascii="Arial" w:eastAsia="PMingLiU" w:hAnsi="Arial" w:cs="Arial"/>
                <w:color w:val="000000" w:themeColor="text1"/>
                <w:sz w:val="22"/>
                <w:szCs w:val="22"/>
                <w:lang w:val="en-GB"/>
              </w:rPr>
              <w:t xml:space="preserve"> </w:t>
            </w:r>
            <w:r w:rsidRPr="7D1D9368">
              <w:rPr>
                <w:rFonts w:ascii="Arial" w:eastAsia="PMingLiU" w:hAnsi="Arial" w:cs="Arial"/>
                <w:color w:val="000000" w:themeColor="text1"/>
                <w:sz w:val="22"/>
                <w:szCs w:val="22"/>
                <w:lang w:val="en-GB"/>
              </w:rPr>
              <w:t xml:space="preserve">across different climate zones and discuss the practical implications towards </w:t>
            </w:r>
            <w:r>
              <w:rPr>
                <w:rFonts w:ascii="Arial" w:eastAsia="PMingLiU" w:hAnsi="Arial" w:cs="Arial"/>
                <w:color w:val="000000" w:themeColor="text1"/>
                <w:sz w:val="22"/>
                <w:szCs w:val="22"/>
                <w:lang w:val="en-GB"/>
              </w:rPr>
              <w:t>adaptation</w:t>
            </w:r>
            <w:r w:rsidRPr="7D1D9368">
              <w:rPr>
                <w:rFonts w:ascii="Arial" w:eastAsia="PMingLiU" w:hAnsi="Arial" w:cs="Arial"/>
                <w:color w:val="000000" w:themeColor="text1"/>
                <w:sz w:val="22"/>
                <w:szCs w:val="22"/>
                <w:lang w:val="en-GB"/>
              </w:rPr>
              <w:t>.</w:t>
            </w:r>
          </w:p>
          <w:p w14:paraId="7DF7D437" w14:textId="77777777" w:rsidR="0065012F" w:rsidRDefault="0065012F" w:rsidP="00706DED">
            <w:pPr>
              <w:jc w:val="both"/>
              <w:rPr>
                <w:rFonts w:ascii="Arial" w:hAnsi="Arial" w:cs="Arial"/>
                <w:b/>
                <w:sz w:val="22"/>
                <w:szCs w:val="22"/>
              </w:rPr>
            </w:pPr>
          </w:p>
          <w:p w14:paraId="457D2D05" w14:textId="225FE7EB"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116CC0">
              <w:rPr>
                <w:rFonts w:ascii="Arial" w:hAnsi="Arial" w:cs="Arial"/>
                <w:b/>
                <w:sz w:val="22"/>
                <w:szCs w:val="22"/>
              </w:rPr>
              <w:t xml:space="preserve"> </w:t>
            </w:r>
            <w:r w:rsidR="00116CC0" w:rsidRPr="7D1D9368">
              <w:rPr>
                <w:rFonts w:ascii="Arial" w:hAnsi="Arial" w:cs="Arial"/>
                <w:sz w:val="22"/>
                <w:szCs w:val="22"/>
              </w:rPr>
              <w:t>W</w:t>
            </w:r>
            <w:r w:rsidR="00116CC0" w:rsidRPr="7D1D9368">
              <w:rPr>
                <w:rFonts w:ascii="Arial" w:eastAsia="Arial" w:hAnsi="Arial" w:cs="Arial"/>
                <w:color w:val="000000" w:themeColor="text1"/>
                <w:sz w:val="22"/>
                <w:szCs w:val="22"/>
                <w:lang w:val="en-GB"/>
              </w:rPr>
              <w:t>e document five fires occurring during 2017-2024</w:t>
            </w:r>
            <w:r w:rsidR="00116CC0">
              <w:rPr>
                <w:rFonts w:ascii="Arial" w:eastAsia="Arial" w:hAnsi="Arial" w:cs="Arial"/>
                <w:color w:val="000000" w:themeColor="text1"/>
                <w:sz w:val="22"/>
                <w:szCs w:val="22"/>
                <w:lang w:val="en-GB"/>
              </w:rPr>
              <w:t xml:space="preserve">. </w:t>
            </w:r>
            <w:r w:rsidR="00116CC0" w:rsidRPr="7D1D9368">
              <w:rPr>
                <w:rFonts w:ascii="Arial" w:eastAsia="Arial" w:hAnsi="Arial" w:cs="Arial"/>
                <w:color w:val="000000" w:themeColor="text1"/>
                <w:sz w:val="22"/>
                <w:szCs w:val="22"/>
                <w:lang w:val="en-GB"/>
              </w:rPr>
              <w:t>We review estimates of seabird mortality at known breeding locations through dialogue with local knowledge holders and literature review. We investigate ignition using World</w:t>
            </w:r>
            <w:r w:rsidR="00116CC0">
              <w:rPr>
                <w:rFonts w:ascii="Arial" w:eastAsia="Arial" w:hAnsi="Arial" w:cs="Arial"/>
                <w:color w:val="000000" w:themeColor="text1"/>
                <w:sz w:val="22"/>
                <w:szCs w:val="22"/>
                <w:lang w:val="en-GB"/>
              </w:rPr>
              <w:t>-</w:t>
            </w:r>
            <w:r w:rsidR="00116CC0" w:rsidRPr="7D1D9368">
              <w:rPr>
                <w:rFonts w:ascii="Arial" w:eastAsia="Arial" w:hAnsi="Arial" w:cs="Arial"/>
                <w:color w:val="000000" w:themeColor="text1"/>
                <w:sz w:val="22"/>
                <w:szCs w:val="22"/>
                <w:lang w:val="en-GB"/>
              </w:rPr>
              <w:t xml:space="preserve">Wide Lightning Location Network and MetraWeather lightning data. We investigate fire spread and extent using ERA5 weather reanalysis and optical and infrared satellite imagery. </w:t>
            </w:r>
            <w:r w:rsidR="00116CC0">
              <w:rPr>
                <w:rFonts w:ascii="Arial" w:eastAsia="Arial" w:hAnsi="Arial" w:cs="Arial"/>
                <w:color w:val="000000" w:themeColor="text1"/>
                <w:sz w:val="22"/>
                <w:szCs w:val="22"/>
                <w:lang w:val="en-GB"/>
              </w:rPr>
              <w:t xml:space="preserve">We discuss with local and cultural knowledge </w:t>
            </w:r>
            <w:proofErr w:type="gramStart"/>
            <w:r w:rsidR="00116CC0">
              <w:rPr>
                <w:rFonts w:ascii="Arial" w:eastAsia="Arial" w:hAnsi="Arial" w:cs="Arial"/>
                <w:color w:val="000000" w:themeColor="text1"/>
                <w:sz w:val="22"/>
                <w:szCs w:val="22"/>
                <w:lang w:val="en-GB"/>
              </w:rPr>
              <w:t>holders</w:t>
            </w:r>
            <w:proofErr w:type="gramEnd"/>
            <w:r w:rsidR="00116CC0">
              <w:rPr>
                <w:rFonts w:ascii="Arial" w:eastAsia="Arial" w:hAnsi="Arial" w:cs="Arial"/>
                <w:color w:val="000000" w:themeColor="text1"/>
                <w:sz w:val="22"/>
                <w:szCs w:val="22"/>
                <w:lang w:val="en-GB"/>
              </w:rPr>
              <w:t xml:space="preserve"> actions proposed to reduce the damage of future events.</w:t>
            </w:r>
          </w:p>
          <w:p w14:paraId="015EFC6C" w14:textId="77777777" w:rsidR="0065012F" w:rsidRDefault="0065012F" w:rsidP="00706DED">
            <w:pPr>
              <w:jc w:val="both"/>
              <w:rPr>
                <w:rFonts w:ascii="Arial" w:hAnsi="Arial" w:cs="Arial"/>
                <w:b/>
                <w:sz w:val="22"/>
                <w:szCs w:val="22"/>
              </w:rPr>
            </w:pPr>
          </w:p>
          <w:p w14:paraId="62DAA8AE" w14:textId="6F36EECE"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116CC0">
              <w:rPr>
                <w:rFonts w:ascii="Arial" w:hAnsi="Arial" w:cs="Arial"/>
                <w:b/>
                <w:sz w:val="22"/>
                <w:szCs w:val="22"/>
              </w:rPr>
              <w:t xml:space="preserve"> </w:t>
            </w:r>
            <w:r w:rsidR="00116CC0">
              <w:rPr>
                <w:rFonts w:ascii="Arial" w:eastAsia="Arial" w:hAnsi="Arial" w:cs="Arial"/>
                <w:color w:val="000000" w:themeColor="text1"/>
                <w:sz w:val="22"/>
                <w:szCs w:val="22"/>
                <w:lang w:val="en-GB"/>
              </w:rPr>
              <w:t xml:space="preserve">We see temperature anomalies occurring with each fire event. </w:t>
            </w:r>
            <w:r w:rsidR="00116CC0" w:rsidRPr="7D1D9368">
              <w:rPr>
                <w:rFonts w:ascii="Arial" w:eastAsia="Arial" w:hAnsi="Arial" w:cs="Arial"/>
                <w:color w:val="000000" w:themeColor="text1"/>
                <w:sz w:val="22"/>
                <w:szCs w:val="22"/>
                <w:lang w:val="en-GB"/>
              </w:rPr>
              <w:t xml:space="preserve">We find a window of &gt;17 hours for each fire, during which the activation of a response would likely have resulted in significantly reduced seabird mortality. In each case study, movement of fire shows promise for proactive, </w:t>
            </w:r>
            <w:proofErr w:type="gramStart"/>
            <w:r w:rsidR="00116CC0" w:rsidRPr="7D1D9368">
              <w:rPr>
                <w:rFonts w:ascii="Arial" w:eastAsia="Arial" w:hAnsi="Arial" w:cs="Arial"/>
                <w:color w:val="000000" w:themeColor="text1"/>
                <w:sz w:val="22"/>
                <w:szCs w:val="22"/>
                <w:lang w:val="en-GB"/>
              </w:rPr>
              <w:t>locally-informed</w:t>
            </w:r>
            <w:proofErr w:type="gramEnd"/>
            <w:r w:rsidR="00116CC0" w:rsidRPr="7D1D9368">
              <w:rPr>
                <w:rFonts w:ascii="Arial" w:eastAsia="Arial" w:hAnsi="Arial" w:cs="Arial"/>
                <w:color w:val="000000" w:themeColor="text1"/>
                <w:sz w:val="22"/>
                <w:szCs w:val="22"/>
                <w:lang w:val="en-GB"/>
              </w:rPr>
              <w:t xml:space="preserve"> </w:t>
            </w:r>
            <w:r w:rsidR="00116CC0">
              <w:rPr>
                <w:rFonts w:ascii="Arial" w:eastAsia="Arial" w:hAnsi="Arial" w:cs="Arial"/>
                <w:color w:val="000000" w:themeColor="text1"/>
                <w:sz w:val="22"/>
                <w:szCs w:val="22"/>
                <w:lang w:val="en-GB"/>
              </w:rPr>
              <w:t xml:space="preserve">adaptive </w:t>
            </w:r>
            <w:r w:rsidR="00116CC0" w:rsidRPr="7D1D9368">
              <w:rPr>
                <w:rFonts w:ascii="Arial" w:eastAsia="Arial" w:hAnsi="Arial" w:cs="Arial"/>
                <w:color w:val="000000" w:themeColor="text1"/>
                <w:sz w:val="22"/>
                <w:szCs w:val="22"/>
                <w:lang w:val="en-GB"/>
              </w:rPr>
              <w:t>actions, such as cultural burning, to establish natural fire barriers around fire</w:t>
            </w:r>
            <w:r w:rsidR="00116CC0">
              <w:rPr>
                <w:rFonts w:ascii="Arial" w:eastAsia="Arial" w:hAnsi="Arial" w:cs="Arial"/>
                <w:color w:val="000000" w:themeColor="text1"/>
                <w:sz w:val="22"/>
                <w:szCs w:val="22"/>
                <w:lang w:val="en-GB"/>
              </w:rPr>
              <w:t>-</w:t>
            </w:r>
            <w:r w:rsidR="00116CC0" w:rsidRPr="7D1D9368">
              <w:rPr>
                <w:rFonts w:ascii="Arial" w:eastAsia="Arial" w:hAnsi="Arial" w:cs="Arial"/>
                <w:color w:val="000000" w:themeColor="text1"/>
                <w:sz w:val="22"/>
                <w:szCs w:val="22"/>
                <w:lang w:val="en-GB"/>
              </w:rPr>
              <w:t>sensitive areas, such as seabird colonies.</w:t>
            </w:r>
          </w:p>
          <w:p w14:paraId="26DC99F1" w14:textId="77777777" w:rsidR="0065012F" w:rsidRDefault="0065012F" w:rsidP="00706DED">
            <w:pPr>
              <w:jc w:val="both"/>
              <w:rPr>
                <w:rFonts w:ascii="Arial" w:hAnsi="Arial" w:cs="Arial"/>
                <w:b/>
                <w:sz w:val="22"/>
                <w:szCs w:val="22"/>
              </w:rPr>
            </w:pPr>
          </w:p>
          <w:p w14:paraId="261EC656" w14:textId="18252955"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r w:rsidR="00116CC0">
              <w:rPr>
                <w:rFonts w:ascii="Arial" w:hAnsi="Arial" w:cs="Arial"/>
                <w:b/>
                <w:sz w:val="22"/>
                <w:szCs w:val="22"/>
              </w:rPr>
              <w:t xml:space="preserve"> </w:t>
            </w:r>
            <w:r w:rsidR="00116CC0">
              <w:rPr>
                <w:rFonts w:ascii="Arial" w:hAnsi="Arial" w:cs="Arial"/>
                <w:sz w:val="22"/>
                <w:szCs w:val="22"/>
              </w:rPr>
              <w:t>The case studies demonstrate the global prevalence of this climate-driven threat. Remote islands, holding high importance for successful climate adaptation need resources allocated to improve detection and establish fire barriers, regardless of the extent of human presence on each island.</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1473"/>
    <w:rsid w:val="00105E39"/>
    <w:rsid w:val="00116CC0"/>
    <w:rsid w:val="00132AE5"/>
    <w:rsid w:val="00155315"/>
    <w:rsid w:val="002145E6"/>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A22C2"/>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73D66"/>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7CAB1190-6189-4238-BF50-8F4CA784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cab52c9b-ab33-4221-8af9-54f8f2b86a80"/>
    <ds:schemaRef ds:uri="http://purl.org/dc/terms/"/>
    <ds:schemaRef ds:uri="9c8a2b7b-0bee-4c48-b0a6-23db8982d3bc"/>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2943</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2025-03-01T05:09:00Z</dcterms:created>
  <dcterms:modified xsi:type="dcterms:W3CDTF">2025-08-13T20:07:00Z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