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200B" w14:textId="77777777" w:rsidR="00D64D54" w:rsidRPr="007B53EB" w:rsidRDefault="007C252C">
      <w:pPr>
        <w:rPr>
          <w:rFonts w:ascii="Arial" w:hAnsi="Arial" w:cs="Arial"/>
          <w:b/>
          <w:bCs/>
          <w:sz w:val="22"/>
          <w:szCs w:val="22"/>
        </w:rPr>
      </w:pPr>
      <w:r w:rsidRPr="007B53EB">
        <w:rPr>
          <w:rFonts w:ascii="Arial" w:hAnsi="Arial" w:cs="Arial"/>
          <w:b/>
          <w:bCs/>
          <w:sz w:val="22"/>
          <w:szCs w:val="22"/>
        </w:rPr>
        <w:t>A 6</w:t>
      </w:r>
      <w:r w:rsidRPr="007B53EB">
        <w:rPr>
          <w:rFonts w:ascii="Arial" w:hAnsi="Arial" w:cs="Arial"/>
          <w:b/>
          <w:bCs/>
          <w:sz w:val="22"/>
          <w:szCs w:val="22"/>
        </w:rPr>
        <w:t>-</w:t>
      </w:r>
      <w:r w:rsidRPr="007B53EB">
        <w:rPr>
          <w:rFonts w:ascii="Arial" w:hAnsi="Arial" w:cs="Arial"/>
          <w:b/>
          <w:bCs/>
          <w:sz w:val="22"/>
          <w:szCs w:val="22"/>
        </w:rPr>
        <w:t>Year Follow</w:t>
      </w:r>
      <w:r w:rsidRPr="007B53EB">
        <w:rPr>
          <w:rFonts w:ascii="Arial" w:hAnsi="Arial" w:cs="Arial" w:hint="eastAsia"/>
          <w:b/>
          <w:bCs/>
          <w:sz w:val="22"/>
          <w:szCs w:val="22"/>
        </w:rPr>
        <w:t>-</w:t>
      </w:r>
      <w:r w:rsidRPr="007B53EB">
        <w:rPr>
          <w:rFonts w:ascii="Arial" w:hAnsi="Arial" w:cs="Arial"/>
          <w:b/>
          <w:bCs/>
          <w:sz w:val="22"/>
          <w:szCs w:val="22"/>
        </w:rPr>
        <w:t>Up Study of a Wearable Device</w:t>
      </w:r>
      <w:r w:rsidRPr="007B53EB">
        <w:rPr>
          <w:rFonts w:ascii="Arial" w:hAnsi="Arial" w:cs="Arial" w:hint="eastAsia"/>
          <w:b/>
          <w:bCs/>
          <w:sz w:val="22"/>
          <w:szCs w:val="22"/>
        </w:rPr>
        <w:t>-</w:t>
      </w:r>
      <w:r w:rsidRPr="007B53EB">
        <w:rPr>
          <w:rFonts w:ascii="Arial" w:hAnsi="Arial" w:cs="Arial"/>
          <w:b/>
          <w:bCs/>
          <w:sz w:val="22"/>
          <w:szCs w:val="22"/>
        </w:rPr>
        <w:t>Based Exercise Program Combined with an Information Platform on</w:t>
      </w:r>
      <w:r w:rsidRPr="007B53EB"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 w:rsidRPr="007B53EB">
        <w:rPr>
          <w:rFonts w:ascii="Arial" w:hAnsi="Arial" w:cs="Arial"/>
          <w:b/>
          <w:bCs/>
          <w:sz w:val="22"/>
          <w:szCs w:val="22"/>
        </w:rPr>
        <w:t>Metabolism and Arterial Function in Type 2 Diabetes</w:t>
      </w:r>
    </w:p>
    <w:p w14:paraId="7A764F29" w14:textId="77777777" w:rsidR="007B53EB" w:rsidRDefault="007B53EB">
      <w:pPr>
        <w:rPr>
          <w:rFonts w:ascii="Arial" w:hAnsi="Arial" w:cs="Arial"/>
          <w:b/>
          <w:bCs/>
          <w:sz w:val="22"/>
          <w:szCs w:val="22"/>
        </w:rPr>
      </w:pPr>
    </w:p>
    <w:p w14:paraId="087B60DE" w14:textId="29068703" w:rsidR="00D64D54" w:rsidRDefault="007C2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Objective: </w:t>
      </w:r>
      <w:r>
        <w:rPr>
          <w:rFonts w:ascii="Arial" w:hAnsi="Arial" w:cs="Arial"/>
          <w:sz w:val="22"/>
          <w:szCs w:val="22"/>
        </w:rPr>
        <w:t>To investigate the long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term effects of a 24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week wearable device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based exercise program combined with an information platform on metabolic control and arterial function in type 2 diabetes (T2DM).</w:t>
      </w:r>
    </w:p>
    <w:p w14:paraId="360DE79C" w14:textId="77777777" w:rsidR="007B53EB" w:rsidRDefault="007B53EB">
      <w:pPr>
        <w:rPr>
          <w:rFonts w:ascii="Arial" w:hAnsi="Arial" w:cs="Arial"/>
          <w:b/>
          <w:bCs/>
          <w:sz w:val="22"/>
          <w:szCs w:val="22"/>
        </w:rPr>
      </w:pPr>
    </w:p>
    <w:p w14:paraId="5CF5A437" w14:textId="27C7C644" w:rsidR="00D64D54" w:rsidRDefault="007C2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Methods:</w:t>
      </w:r>
      <w:r>
        <w:rPr>
          <w:rFonts w:ascii="Arial" w:hAnsi="Arial" w:cs="Arial" w:hint="eastAsia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 this randomized controlled trial, 90 T2DM patients were randomly assigned to an intervention group (n=45) receiving a personalized exercise program monitored by wearable devices (heart rate armband and muscle oxygen sensor) connected to an information platform, or a control group (n=45) receiving standard exercise education.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 participants underwent a </w:t>
      </w:r>
      <w:r>
        <w:rPr>
          <w:rFonts w:ascii="Arial" w:hAnsi="Arial" w:cs="Arial" w:hint="eastAsia"/>
          <w:sz w:val="22"/>
          <w:szCs w:val="22"/>
        </w:rPr>
        <w:t>24-</w:t>
      </w:r>
      <w:r>
        <w:rPr>
          <w:rFonts w:ascii="Arial" w:hAnsi="Arial" w:cs="Arial"/>
          <w:sz w:val="22"/>
          <w:szCs w:val="22"/>
        </w:rPr>
        <w:t>week intervention and were followed for 6 years.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Glucose and lipid metabolism, arterial stiffness (brachial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ankle pulse wave velocity [</w:t>
      </w:r>
      <w:proofErr w:type="spellStart"/>
      <w:r>
        <w:rPr>
          <w:rFonts w:ascii="Arial" w:hAnsi="Arial" w:cs="Arial"/>
          <w:sz w:val="22"/>
          <w:szCs w:val="22"/>
        </w:rPr>
        <w:t>baPWV</w:t>
      </w:r>
      <w:proofErr w:type="spellEnd"/>
      <w:r>
        <w:rPr>
          <w:rFonts w:ascii="Arial" w:hAnsi="Arial" w:cs="Arial"/>
          <w:sz w:val="22"/>
          <w:szCs w:val="22"/>
        </w:rPr>
        <w:t>], ankle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brachial index [ABI]), and visceral fat area (VFA) were assessed at baseline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6 years. Missing data </w:t>
      </w:r>
      <w:proofErr w:type="gramStart"/>
      <w:r>
        <w:rPr>
          <w:rFonts w:ascii="Arial" w:hAnsi="Arial" w:cs="Arial"/>
          <w:sz w:val="22"/>
          <w:szCs w:val="22"/>
        </w:rPr>
        <w:t>were</w:t>
      </w:r>
      <w:proofErr w:type="gramEnd"/>
      <w:r>
        <w:rPr>
          <w:rFonts w:ascii="Arial" w:hAnsi="Arial" w:cs="Arial"/>
          <w:sz w:val="22"/>
          <w:szCs w:val="22"/>
        </w:rPr>
        <w:t xml:space="preserve"> handled by multiple </w:t>
      </w:r>
      <w:proofErr w:type="gramStart"/>
      <w:r>
        <w:rPr>
          <w:rFonts w:ascii="Arial" w:hAnsi="Arial" w:cs="Arial"/>
          <w:sz w:val="22"/>
          <w:szCs w:val="22"/>
        </w:rPr>
        <w:t>imputation</w:t>
      </w:r>
      <w:proofErr w:type="gramEnd"/>
      <w:r>
        <w:rPr>
          <w:rFonts w:ascii="Arial" w:hAnsi="Arial" w:cs="Arial"/>
          <w:sz w:val="22"/>
          <w:szCs w:val="22"/>
        </w:rPr>
        <w:t>. Between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group differences in changes from baseline were analyzed using independent t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test or Wilcoxon rank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sum test; within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group changes were evaluated using paired t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test or Wilcoxon signed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rank test.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 P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values were Bonferroni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corrected.</w:t>
      </w:r>
    </w:p>
    <w:p w14:paraId="63D6D5B8" w14:textId="77777777" w:rsidR="007B53EB" w:rsidRDefault="007B53EB">
      <w:pPr>
        <w:rPr>
          <w:rFonts w:ascii="Arial" w:hAnsi="Arial" w:cs="Arial"/>
          <w:b/>
          <w:bCs/>
          <w:sz w:val="22"/>
          <w:szCs w:val="22"/>
        </w:rPr>
      </w:pPr>
    </w:p>
    <w:p w14:paraId="7CA75824" w14:textId="4E7B1B65" w:rsidR="00D64D54" w:rsidRDefault="007C2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Results: </w:t>
      </w:r>
      <w:r>
        <w:rPr>
          <w:rFonts w:ascii="Arial" w:hAnsi="Arial" w:cs="Arial"/>
          <w:sz w:val="22"/>
          <w:szCs w:val="22"/>
        </w:rPr>
        <w:t>Baseline characteristics were comparable between groups. At 6 years, 41 intervention patients (8.9% dropout) and all 45 controls completed follow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up.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Within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group, the intervention group showed significant reductions in HbA1c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(8.88±2.18% vs. 7.50±1.73%, P=0.003) and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uric acid (318.3±61.9 vs. 265.4±79.4 </w:t>
      </w:r>
      <w:proofErr w:type="spellStart"/>
      <w:r>
        <w:rPr>
          <w:rFonts w:ascii="Arial" w:hAnsi="Arial" w:cs="Arial"/>
          <w:sz w:val="22"/>
          <w:szCs w:val="22"/>
        </w:rPr>
        <w:t>μmol</w:t>
      </w:r>
      <w:proofErr w:type="spellEnd"/>
      <w:r>
        <w:rPr>
          <w:rFonts w:ascii="Arial" w:hAnsi="Arial" w:cs="Arial"/>
          <w:sz w:val="22"/>
          <w:szCs w:val="22"/>
        </w:rPr>
        <w:t xml:space="preserve">/L, P=0.007), with stable </w:t>
      </w:r>
      <w:proofErr w:type="spellStart"/>
      <w:r>
        <w:rPr>
          <w:rFonts w:ascii="Arial" w:hAnsi="Arial" w:cs="Arial"/>
          <w:sz w:val="22"/>
          <w:szCs w:val="22"/>
        </w:rPr>
        <w:t>baPWV</w:t>
      </w:r>
      <w:proofErr w:type="spellEnd"/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(left: 1444.6±280.7 vs. 1533.2±243.2 cm/s, P=0.584; right: 1436.9±292.6 vs. 1535.7±248.4 cm/s, P=0.273).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The control group exhibited significant increases in </w:t>
      </w:r>
      <w:proofErr w:type="spellStart"/>
      <w:r>
        <w:rPr>
          <w:rFonts w:ascii="Arial" w:hAnsi="Arial" w:cs="Arial"/>
          <w:sz w:val="22"/>
          <w:szCs w:val="22"/>
        </w:rPr>
        <w:t>baPWV</w:t>
      </w:r>
      <w:proofErr w:type="spellEnd"/>
      <w:r>
        <w:rPr>
          <w:rFonts w:ascii="Arial" w:hAnsi="Arial" w:cs="Arial"/>
          <w:sz w:val="22"/>
          <w:szCs w:val="22"/>
        </w:rPr>
        <w:t xml:space="preserve"> (left: 1</w:t>
      </w:r>
      <w:r>
        <w:rPr>
          <w:rFonts w:ascii="Arial" w:hAnsi="Arial" w:cs="Arial"/>
          <w:sz w:val="22"/>
          <w:szCs w:val="22"/>
        </w:rPr>
        <w:t>527.4±237.4 vs. 1851.8±387.7 cm/s; right: 1514.5±246.1 vs. 1827.5±361.7 cm/s) and VFA (97.8±44.1 vs. 115.9±41.3 cm²)</w:t>
      </w:r>
      <w:r>
        <w:rPr>
          <w:rFonts w:ascii="Arial" w:hAnsi="Arial" w:cs="Arial" w:hint="eastAsia"/>
          <w:sz w:val="22"/>
          <w:szCs w:val="22"/>
        </w:rPr>
        <w:t xml:space="preserve"> (all P&lt;0.001)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Between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group comparisons favored the intervention for </w:t>
      </w:r>
      <w:proofErr w:type="spellStart"/>
      <w:r>
        <w:rPr>
          <w:rFonts w:ascii="Arial" w:hAnsi="Arial" w:cs="Arial"/>
          <w:sz w:val="22"/>
          <w:szCs w:val="22"/>
        </w:rPr>
        <w:t>baPWV</w:t>
      </w:r>
      <w:proofErr w:type="spellEnd"/>
      <w:r>
        <w:rPr>
          <w:rFonts w:ascii="Arial" w:hAnsi="Arial" w:cs="Arial"/>
          <w:sz w:val="22"/>
          <w:szCs w:val="22"/>
        </w:rPr>
        <w:t xml:space="preserve"> (left: +78 vs. +324 cm/s, P=0.004; right: +99 vs. +322 cm/s, P=0.002) and VFA (–4.0 vs. +18.1 cm², P&lt;0.001). No significant differences were observed in lipid parameters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(all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P&gt;0.05).</w:t>
      </w:r>
    </w:p>
    <w:p w14:paraId="659E03C9" w14:textId="77777777" w:rsidR="007B53EB" w:rsidRDefault="007B53EB">
      <w:pPr>
        <w:rPr>
          <w:rFonts w:ascii="Arial" w:hAnsi="Arial" w:cs="Arial"/>
          <w:b/>
          <w:bCs/>
          <w:sz w:val="22"/>
          <w:szCs w:val="22"/>
        </w:rPr>
      </w:pPr>
    </w:p>
    <w:p w14:paraId="26D321E8" w14:textId="43D1E07D" w:rsidR="00D64D54" w:rsidRDefault="007C25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Conclusion: </w:t>
      </w:r>
      <w:r>
        <w:rPr>
          <w:rFonts w:ascii="Arial" w:hAnsi="Arial" w:cs="Arial"/>
          <w:sz w:val="22"/>
          <w:szCs w:val="22"/>
        </w:rPr>
        <w:t>A 24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week wearable device</w:t>
      </w:r>
      <w:r>
        <w:rPr>
          <w:rFonts w:ascii="Arial" w:hAnsi="Arial" w:cs="Arial" w:hint="eastAsia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based exercise program combined with an information platform</w:t>
      </w:r>
      <w:r>
        <w:rPr>
          <w:rFonts w:ascii="Arial" w:hAnsi="Arial" w:cs="Arial" w:hint="eastAsia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provides sustained benefits for up to 6 years in T2DM, preserving arterial elasticity and attenuating visceral fat accumulation.</w:t>
      </w:r>
    </w:p>
    <w:sectPr w:rsidR="00D64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ExY2E5NjY1YTE0MThkYzNhNzg0MGViZDI5MDM4ODgifQ=="/>
  </w:docVars>
  <w:rsids>
    <w:rsidRoot w:val="423F31EA"/>
    <w:rsid w:val="007B53EB"/>
    <w:rsid w:val="007C252C"/>
    <w:rsid w:val="00D64D54"/>
    <w:rsid w:val="00EF3E24"/>
    <w:rsid w:val="00F85006"/>
    <w:rsid w:val="00FF3384"/>
    <w:rsid w:val="423F31EA"/>
    <w:rsid w:val="4D83499D"/>
    <w:rsid w:val="62F1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01B30"/>
  <w15:docId w15:val="{1E29727F-E4F5-41C6-8B22-6075922E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Pr>
      <w:sz w:val="24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B71945-6855-4DF8-A39E-CF6891ADB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19B6-CF07-4DBE-8051-F2FD8614D7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B2674-DA21-4503-A3FD-85557DF7AA04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2094</Characters>
  <Application>Microsoft Office Word</Application>
  <DocSecurity>0</DocSecurity>
  <Lines>41</Lines>
  <Paragraphs>10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Casey</dc:creator>
  <cp:lastModifiedBy>Tanya Yandall</cp:lastModifiedBy>
  <cp:revision>3</cp:revision>
  <dcterms:created xsi:type="dcterms:W3CDTF">2026-02-18T00:29:00Z</dcterms:created>
  <dcterms:modified xsi:type="dcterms:W3CDTF">2026-02-18T00:30:00Z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8B04E395F15242A490EE5150BEA4A13B_13</vt:lpwstr>
  </property>
  <property fmtid="{D5CDD505-2E9C-101B-9397-08002B2CF9AE}" pid="4" name="ContentTypeId">
    <vt:lpwstr>0x01010004DB0B76CE105D459F58063C0D0B3831</vt:lpwstr>
  </property>
  <property fmtid="{D5CDD505-2E9C-101B-9397-08002B2CF9AE}" pid="5" name="MediaServiceImageTags">
    <vt:lpwstr/>
  </property>
</Properties>
</file>