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F151" w14:textId="627164B9" w:rsidR="009D79DB" w:rsidRPr="007244F0" w:rsidRDefault="009D79DB" w:rsidP="008427FA">
      <w:pPr>
        <w:rPr>
          <w:rFonts w:ascii="Arial" w:hAnsi="Arial" w:cs="Arial"/>
          <w:i/>
          <w:iCs/>
        </w:rPr>
      </w:pPr>
      <w:r w:rsidRPr="007244F0">
        <w:rPr>
          <w:rFonts w:ascii="Arial" w:hAnsi="Arial" w:cs="Arial"/>
          <w:i/>
          <w:iCs/>
        </w:rPr>
        <w:t xml:space="preserve">Font: Arial 11 </w:t>
      </w:r>
      <w:r w:rsidR="007244F0">
        <w:rPr>
          <w:rFonts w:ascii="Arial" w:hAnsi="Arial" w:cs="Arial"/>
          <w:i/>
          <w:iCs/>
        </w:rPr>
        <w:t>p</w:t>
      </w:r>
      <w:r w:rsidRPr="007244F0">
        <w:rPr>
          <w:rFonts w:ascii="Arial" w:hAnsi="Arial" w:cs="Arial"/>
          <w:i/>
          <w:iCs/>
        </w:rPr>
        <w:t>t</w:t>
      </w:r>
      <w:r w:rsidR="007244F0">
        <w:rPr>
          <w:rFonts w:ascii="Arial" w:hAnsi="Arial" w:cs="Arial"/>
          <w:i/>
          <w:iCs/>
        </w:rPr>
        <w:t xml:space="preserve"> </w:t>
      </w:r>
      <w:r w:rsidRPr="007244F0">
        <w:rPr>
          <w:rFonts w:ascii="Arial" w:hAnsi="Arial" w:cs="Arial"/>
          <w:i/>
          <w:iCs/>
        </w:rPr>
        <w:t>- alpha/numeric characters only</w:t>
      </w:r>
    </w:p>
    <w:p w14:paraId="06283F45" w14:textId="77777777" w:rsidR="009D79DB" w:rsidRPr="007244F0" w:rsidRDefault="009D79DB" w:rsidP="008427FA">
      <w:pPr>
        <w:rPr>
          <w:rFonts w:ascii="Arial" w:hAnsi="Arial" w:cs="Arial"/>
        </w:rPr>
      </w:pPr>
    </w:p>
    <w:p w14:paraId="71697FA0" w14:textId="42C76B52" w:rsidR="008427FA" w:rsidRPr="007244F0" w:rsidRDefault="008427FA" w:rsidP="008427FA">
      <w:pPr>
        <w:rPr>
          <w:rFonts w:ascii="Arial" w:hAnsi="Arial" w:cs="Arial"/>
        </w:rPr>
      </w:pPr>
      <w:r w:rsidRPr="007244F0">
        <w:rPr>
          <w:rFonts w:ascii="Arial" w:hAnsi="Arial" w:cs="Arial"/>
        </w:rPr>
        <w:t xml:space="preserve">Abstract title (max. </w:t>
      </w:r>
      <w:r w:rsidR="0028124D" w:rsidRPr="007244F0">
        <w:rPr>
          <w:rFonts w:ascii="Arial" w:hAnsi="Arial" w:cs="Arial"/>
        </w:rPr>
        <w:t>25</w:t>
      </w:r>
      <w:r w:rsidRPr="007244F0">
        <w:rPr>
          <w:rFonts w:ascii="Arial" w:hAnsi="Arial" w:cs="Arial"/>
        </w:rPr>
        <w:t xml:space="preserve"> words): </w:t>
      </w:r>
    </w:p>
    <w:p w14:paraId="775207BF" w14:textId="48897584" w:rsidR="008427FA" w:rsidRDefault="008427FA" w:rsidP="008427FA">
      <w:pPr>
        <w:rPr>
          <w:rFonts w:ascii="Arial" w:hAnsi="Arial" w:cs="Arial"/>
          <w:i/>
          <w:iCs/>
        </w:rPr>
      </w:pPr>
      <w:r w:rsidRPr="007244F0">
        <w:rPr>
          <w:rFonts w:ascii="Arial" w:hAnsi="Arial" w:cs="Arial"/>
          <w:i/>
          <w:iCs/>
        </w:rPr>
        <w:t xml:space="preserve">The title should be as brief as possible and clearly indicate the nature of the abstract. If you wish to include a subtitle, it must be included in this field and included in the </w:t>
      </w:r>
      <w:r w:rsidR="009A582D" w:rsidRPr="007244F0">
        <w:rPr>
          <w:rFonts w:ascii="Arial" w:hAnsi="Arial" w:cs="Arial"/>
          <w:i/>
          <w:iCs/>
        </w:rPr>
        <w:t>25</w:t>
      </w:r>
      <w:r w:rsidRPr="007244F0">
        <w:rPr>
          <w:rFonts w:ascii="Arial" w:hAnsi="Arial" w:cs="Arial"/>
          <w:i/>
          <w:iCs/>
        </w:rPr>
        <w:t>-word limit.</w:t>
      </w:r>
    </w:p>
    <w:p w14:paraId="128AFD63" w14:textId="77777777" w:rsidR="00142C52" w:rsidRPr="007244F0" w:rsidRDefault="00142C52" w:rsidP="008427FA">
      <w:pPr>
        <w:rPr>
          <w:rFonts w:ascii="Arial" w:hAnsi="Arial" w:cs="Arial"/>
        </w:rPr>
      </w:pPr>
    </w:p>
    <w:p w14:paraId="454B7C19" w14:textId="7119FB4F" w:rsidR="008427FA" w:rsidRPr="007244F0" w:rsidRDefault="008427FA" w:rsidP="008427FA">
      <w:pPr>
        <w:rPr>
          <w:rFonts w:ascii="Arial" w:hAnsi="Arial" w:cs="Arial"/>
        </w:rPr>
      </w:pPr>
      <w:r w:rsidRPr="007244F0">
        <w:rPr>
          <w:rFonts w:ascii="Arial" w:hAnsi="Arial" w:cs="Arial"/>
        </w:rPr>
        <w:t xml:space="preserve">Abstract </w:t>
      </w:r>
      <w:r w:rsidR="007244F0">
        <w:rPr>
          <w:rFonts w:ascii="Arial" w:hAnsi="Arial" w:cs="Arial"/>
        </w:rPr>
        <w:t xml:space="preserve">content </w:t>
      </w:r>
      <w:r w:rsidRPr="007244F0">
        <w:rPr>
          <w:rFonts w:ascii="Arial" w:hAnsi="Arial" w:cs="Arial"/>
        </w:rPr>
        <w:t xml:space="preserve">(max. 300 words): </w:t>
      </w:r>
    </w:p>
    <w:p w14:paraId="3C5F17FB" w14:textId="77777777" w:rsidR="009D79DB" w:rsidRPr="007244F0" w:rsidRDefault="008427FA" w:rsidP="008427FA">
      <w:pPr>
        <w:rPr>
          <w:rFonts w:ascii="Arial" w:hAnsi="Arial" w:cs="Arial"/>
          <w:i/>
          <w:iCs/>
        </w:rPr>
      </w:pPr>
      <w:r w:rsidRPr="007244F0">
        <w:rPr>
          <w:rFonts w:ascii="Arial" w:hAnsi="Arial" w:cs="Arial"/>
          <w:i/>
          <w:iCs/>
        </w:rPr>
        <w:t xml:space="preserve">The abstract structure should include: </w:t>
      </w:r>
      <w:r w:rsidR="009D79DB" w:rsidRPr="007244F0">
        <w:rPr>
          <w:rFonts w:ascii="Arial" w:hAnsi="Arial" w:cs="Arial"/>
          <w:i/>
          <w:iCs/>
        </w:rPr>
        <w:t>A</w:t>
      </w:r>
      <w:r w:rsidRPr="007244F0">
        <w:rPr>
          <w:rFonts w:ascii="Arial" w:hAnsi="Arial" w:cs="Arial"/>
          <w:i/>
          <w:iCs/>
        </w:rPr>
        <w:t>im</w:t>
      </w:r>
      <w:r w:rsidR="009D79DB" w:rsidRPr="007244F0">
        <w:rPr>
          <w:rFonts w:ascii="Arial" w:hAnsi="Arial" w:cs="Arial"/>
          <w:i/>
          <w:iCs/>
        </w:rPr>
        <w:t>/s</w:t>
      </w:r>
      <w:r w:rsidRPr="007244F0">
        <w:rPr>
          <w:rFonts w:ascii="Arial" w:hAnsi="Arial" w:cs="Arial"/>
          <w:i/>
          <w:iCs/>
        </w:rPr>
        <w:t xml:space="preserve">, </w:t>
      </w:r>
      <w:r w:rsidR="009D79DB" w:rsidRPr="007244F0">
        <w:rPr>
          <w:rFonts w:ascii="Arial" w:hAnsi="Arial" w:cs="Arial"/>
          <w:i/>
          <w:iCs/>
        </w:rPr>
        <w:t>M</w:t>
      </w:r>
      <w:r w:rsidRPr="007244F0">
        <w:rPr>
          <w:rFonts w:ascii="Arial" w:hAnsi="Arial" w:cs="Arial"/>
          <w:i/>
          <w:iCs/>
        </w:rPr>
        <w:t>ethod</w:t>
      </w:r>
      <w:r w:rsidR="009D79DB" w:rsidRPr="007244F0">
        <w:rPr>
          <w:rFonts w:ascii="Arial" w:hAnsi="Arial" w:cs="Arial"/>
          <w:i/>
          <w:iCs/>
        </w:rPr>
        <w:t>s</w:t>
      </w:r>
      <w:r w:rsidRPr="007244F0">
        <w:rPr>
          <w:rFonts w:ascii="Arial" w:hAnsi="Arial" w:cs="Arial"/>
          <w:i/>
          <w:iCs/>
        </w:rPr>
        <w:t xml:space="preserve">, </w:t>
      </w:r>
      <w:r w:rsidR="009D79DB" w:rsidRPr="007244F0">
        <w:rPr>
          <w:rFonts w:ascii="Arial" w:hAnsi="Arial" w:cs="Arial"/>
          <w:i/>
          <w:iCs/>
        </w:rPr>
        <w:t>R</w:t>
      </w:r>
      <w:r w:rsidRPr="007244F0">
        <w:rPr>
          <w:rFonts w:ascii="Arial" w:hAnsi="Arial" w:cs="Arial"/>
          <w:i/>
          <w:iCs/>
        </w:rPr>
        <w:t xml:space="preserve">esults, </w:t>
      </w:r>
      <w:r w:rsidR="009D79DB" w:rsidRPr="007244F0">
        <w:rPr>
          <w:rFonts w:ascii="Arial" w:hAnsi="Arial" w:cs="Arial"/>
          <w:i/>
          <w:iCs/>
        </w:rPr>
        <w:t>C</w:t>
      </w:r>
      <w:r w:rsidRPr="007244F0">
        <w:rPr>
          <w:rFonts w:ascii="Arial" w:hAnsi="Arial" w:cs="Arial"/>
          <w:i/>
          <w:iCs/>
        </w:rPr>
        <w:t>onclusion</w:t>
      </w:r>
      <w:r w:rsidR="009D79DB" w:rsidRPr="007244F0">
        <w:rPr>
          <w:rFonts w:ascii="Arial" w:hAnsi="Arial" w:cs="Arial"/>
          <w:i/>
          <w:iCs/>
        </w:rPr>
        <w:t>.</w:t>
      </w:r>
    </w:p>
    <w:p w14:paraId="7BE4AE49" w14:textId="0457B94A" w:rsidR="008427FA" w:rsidRDefault="009D79DB" w:rsidP="008427FA">
      <w:pPr>
        <w:rPr>
          <w:rFonts w:ascii="Arial" w:hAnsi="Arial" w:cs="Arial"/>
          <w:i/>
          <w:iCs/>
        </w:rPr>
      </w:pPr>
      <w:r w:rsidRPr="007244F0">
        <w:rPr>
          <w:rFonts w:ascii="Arial" w:hAnsi="Arial" w:cs="Arial"/>
          <w:i/>
          <w:iCs/>
        </w:rPr>
        <w:t xml:space="preserve">A single table </w:t>
      </w:r>
      <w:r w:rsidR="007244F0" w:rsidRPr="007244F0">
        <w:rPr>
          <w:rFonts w:ascii="Arial" w:hAnsi="Arial" w:cs="Arial"/>
          <w:i/>
          <w:iCs/>
        </w:rPr>
        <w:t xml:space="preserve">or single figure </w:t>
      </w:r>
      <w:r w:rsidRPr="007244F0">
        <w:rPr>
          <w:rFonts w:ascii="Arial" w:hAnsi="Arial" w:cs="Arial"/>
          <w:i/>
          <w:iCs/>
        </w:rPr>
        <w:t>is allowed (up to 6 lines –</w:t>
      </w:r>
      <w:r w:rsidR="007244F0" w:rsidRPr="007244F0">
        <w:rPr>
          <w:rFonts w:ascii="Arial" w:hAnsi="Arial" w:cs="Arial"/>
          <w:i/>
          <w:iCs/>
        </w:rPr>
        <w:t>word limit is reduced to</w:t>
      </w:r>
      <w:r w:rsidRPr="007244F0">
        <w:rPr>
          <w:rFonts w:ascii="Arial" w:hAnsi="Arial" w:cs="Arial"/>
          <w:i/>
          <w:iCs/>
        </w:rPr>
        <w:t xml:space="preserve"> 240 words</w:t>
      </w:r>
      <w:r w:rsidR="007244F0" w:rsidRPr="007244F0">
        <w:rPr>
          <w:rFonts w:ascii="Arial" w:hAnsi="Arial" w:cs="Arial"/>
          <w:i/>
          <w:iCs/>
        </w:rPr>
        <w:t>;</w:t>
      </w:r>
      <w:r w:rsidRPr="007244F0">
        <w:rPr>
          <w:rFonts w:ascii="Arial" w:hAnsi="Arial" w:cs="Arial"/>
          <w:i/>
          <w:iCs/>
        </w:rPr>
        <w:t xml:space="preserve"> 7 to 10 lines </w:t>
      </w:r>
      <w:r w:rsidR="008953CF">
        <w:rPr>
          <w:rFonts w:ascii="Arial" w:hAnsi="Arial" w:cs="Arial"/>
          <w:i/>
          <w:iCs/>
        </w:rPr>
        <w:t xml:space="preserve">- </w:t>
      </w:r>
      <w:r w:rsidR="007244F0" w:rsidRPr="007244F0">
        <w:rPr>
          <w:rFonts w:ascii="Arial" w:hAnsi="Arial" w:cs="Arial"/>
          <w:i/>
          <w:iCs/>
        </w:rPr>
        <w:t>10 lines maximum size</w:t>
      </w:r>
      <w:r w:rsidRPr="007244F0">
        <w:rPr>
          <w:rFonts w:ascii="Arial" w:hAnsi="Arial" w:cs="Arial"/>
          <w:i/>
          <w:iCs/>
        </w:rPr>
        <w:t xml:space="preserve"> – </w:t>
      </w:r>
      <w:r w:rsidR="007244F0" w:rsidRPr="007244F0">
        <w:rPr>
          <w:rFonts w:ascii="Arial" w:hAnsi="Arial" w:cs="Arial"/>
          <w:i/>
          <w:iCs/>
        </w:rPr>
        <w:t>word limit is reduced to 200 words</w:t>
      </w:r>
      <w:r w:rsidRPr="007244F0">
        <w:rPr>
          <w:rFonts w:ascii="Arial" w:hAnsi="Arial" w:cs="Arial"/>
          <w:i/>
          <w:iCs/>
        </w:rPr>
        <w:t>).</w:t>
      </w:r>
    </w:p>
    <w:p w14:paraId="283016E9" w14:textId="77777777" w:rsidR="00903FE2" w:rsidRDefault="00903FE2" w:rsidP="008427FA">
      <w:pPr>
        <w:rPr>
          <w:rFonts w:ascii="Arial" w:hAnsi="Arial" w:cs="Arial"/>
          <w:i/>
          <w:iCs/>
        </w:rPr>
      </w:pPr>
    </w:p>
    <w:p w14:paraId="07C5DAC2" w14:textId="77777777" w:rsidR="00903FE2" w:rsidRPr="00903FE2" w:rsidRDefault="00903FE2" w:rsidP="008427FA">
      <w:pPr>
        <w:rPr>
          <w:rFonts w:ascii="Arial" w:hAnsi="Arial" w:cs="Arial"/>
          <w:color w:val="000000" w:themeColor="text1"/>
        </w:rPr>
      </w:pPr>
      <w:r w:rsidRPr="00903FE2">
        <w:rPr>
          <w:rFonts w:ascii="Arial" w:hAnsi="Arial" w:cs="Arial"/>
          <w:color w:val="000000" w:themeColor="text1"/>
        </w:rPr>
        <w:t xml:space="preserve">Title: </w:t>
      </w:r>
    </w:p>
    <w:p w14:paraId="099C8BB7" w14:textId="3D267791" w:rsidR="00903FE2" w:rsidRPr="00903FE2" w:rsidRDefault="00903FE2" w:rsidP="008427FA">
      <w:pPr>
        <w:rPr>
          <w:rFonts w:ascii="Arial" w:hAnsi="Arial" w:cs="Arial"/>
          <w:color w:val="4472C4" w:themeColor="accent1"/>
        </w:rPr>
      </w:pPr>
      <w:r>
        <w:rPr>
          <w:rFonts w:ascii="Arial" w:hAnsi="Arial" w:cs="Arial"/>
          <w:color w:val="4472C4"/>
        </w:rPr>
        <w:t>Designing a Novel C-Peptide Specific T-Regulatory Cell Therapy for Type 1 Diabetes.</w:t>
      </w:r>
    </w:p>
    <w:p w14:paraId="0EFF133E" w14:textId="77777777" w:rsidR="008427FA" w:rsidRPr="007244F0" w:rsidRDefault="008427FA" w:rsidP="008427FA">
      <w:pPr>
        <w:rPr>
          <w:rFonts w:ascii="Arial" w:hAnsi="Arial" w:cs="Arial"/>
        </w:rPr>
      </w:pPr>
    </w:p>
    <w:p w14:paraId="5CE6E029" w14:textId="77777777" w:rsidR="00903FE2" w:rsidRPr="00903FE2" w:rsidRDefault="00903FE2" w:rsidP="00FD2F48">
      <w:pPr>
        <w:rPr>
          <w:rFonts w:ascii="Arial" w:eastAsia="Times New Roman" w:hAnsi="Arial" w:cs="Arial"/>
          <w:color w:val="000000" w:themeColor="text1"/>
          <w:lang w:val="en-AU" w:eastAsia="en-GB"/>
        </w:rPr>
      </w:pPr>
      <w:r w:rsidRPr="00903FE2">
        <w:rPr>
          <w:rFonts w:ascii="Arial" w:eastAsia="Times New Roman" w:hAnsi="Arial" w:cs="Arial"/>
          <w:color w:val="000000" w:themeColor="text1"/>
          <w:lang w:val="en-AU" w:eastAsia="en-GB"/>
        </w:rPr>
        <w:t>Aim:</w:t>
      </w:r>
    </w:p>
    <w:p w14:paraId="0911AED2" w14:textId="0C7AC511" w:rsidR="00FD2F48" w:rsidRPr="00FD2F48" w:rsidRDefault="00FD2F48" w:rsidP="00FD2F48">
      <w:pPr>
        <w:rPr>
          <w:rFonts w:ascii="Times New Roman" w:eastAsia="Times New Roman" w:hAnsi="Times New Roman" w:cs="Times New Roman"/>
          <w:sz w:val="24"/>
          <w:szCs w:val="24"/>
          <w:lang w:val="en-AU" w:eastAsia="en-GB"/>
        </w:rPr>
      </w:pPr>
      <w:r w:rsidRPr="00FD2F48">
        <w:rPr>
          <w:rFonts w:ascii="Arial" w:eastAsia="Times New Roman" w:hAnsi="Arial" w:cs="Arial"/>
          <w:color w:val="4472C4"/>
          <w:lang w:val="en-AU" w:eastAsia="en-GB"/>
        </w:rPr>
        <w:t>This study aims to identify novel C-peptide specific TCRs for the development of antigen-specific T-regulatory (Treg) cell therapy for Type 1 Diabetes (T1D), generate C-peptide specific Tregs, and develop a novel humanised T1D mouse model to assess their functionality.</w:t>
      </w:r>
    </w:p>
    <w:p w14:paraId="066C70E7" w14:textId="77777777" w:rsidR="00FD2F48" w:rsidRPr="00FD2F48" w:rsidRDefault="00FD2F48" w:rsidP="00FD2F48">
      <w:pPr>
        <w:rPr>
          <w:rFonts w:ascii="Times New Roman" w:eastAsia="Times New Roman" w:hAnsi="Times New Roman" w:cs="Times New Roman"/>
          <w:sz w:val="24"/>
          <w:szCs w:val="24"/>
          <w:lang w:val="en-AU" w:eastAsia="en-GB"/>
        </w:rPr>
      </w:pPr>
    </w:p>
    <w:p w14:paraId="2FAC6798" w14:textId="77777777" w:rsidR="00903FE2" w:rsidRPr="00903FE2" w:rsidRDefault="00903FE2" w:rsidP="00FD2F48">
      <w:pPr>
        <w:rPr>
          <w:rFonts w:ascii="Arial" w:eastAsia="Times New Roman" w:hAnsi="Arial" w:cs="Arial"/>
          <w:color w:val="000000" w:themeColor="text1"/>
          <w:lang w:val="en-AU" w:eastAsia="en-GB"/>
        </w:rPr>
      </w:pPr>
      <w:r w:rsidRPr="00903FE2">
        <w:rPr>
          <w:rFonts w:ascii="Arial" w:eastAsia="Times New Roman" w:hAnsi="Arial" w:cs="Arial"/>
          <w:color w:val="000000" w:themeColor="text1"/>
          <w:lang w:val="en-AU" w:eastAsia="en-GB"/>
        </w:rPr>
        <w:t>Method:</w:t>
      </w:r>
    </w:p>
    <w:p w14:paraId="093413C1" w14:textId="7F16FB1C" w:rsidR="00FD2F48" w:rsidRPr="00FD2F48" w:rsidRDefault="00FD2F48" w:rsidP="00FD2F48">
      <w:pPr>
        <w:rPr>
          <w:rFonts w:ascii="Times New Roman" w:eastAsia="Times New Roman" w:hAnsi="Times New Roman" w:cs="Times New Roman"/>
          <w:sz w:val="24"/>
          <w:szCs w:val="24"/>
          <w:lang w:val="en-AU" w:eastAsia="en-GB"/>
        </w:rPr>
      </w:pPr>
      <w:r w:rsidRPr="00FD2F48">
        <w:rPr>
          <w:rFonts w:ascii="Arial" w:eastAsia="Times New Roman" w:hAnsi="Arial" w:cs="Arial"/>
          <w:color w:val="4472C4"/>
          <w:lang w:val="en-AU" w:eastAsia="en-GB"/>
        </w:rPr>
        <w:t>CD4</w:t>
      </w:r>
      <w:r w:rsidRPr="00FD2F48">
        <w:rPr>
          <w:rFonts w:ascii="Cambria Math" w:eastAsia="Times New Roman" w:hAnsi="Cambria Math" w:cs="Cambria Math"/>
          <w:color w:val="4472C4"/>
          <w:lang w:val="en-AU" w:eastAsia="en-GB"/>
        </w:rPr>
        <w:t>⁺</w:t>
      </w:r>
      <w:r w:rsidRPr="00FD2F48">
        <w:rPr>
          <w:rFonts w:ascii="Arial" w:eastAsia="Times New Roman" w:hAnsi="Arial" w:cs="Arial"/>
          <w:color w:val="4472C4"/>
          <w:lang w:val="en-AU" w:eastAsia="en-GB"/>
        </w:rPr>
        <w:t xml:space="preserve"> T cells from healthy HLA DQ2 donor were co-cultured with autologous dendritic cells pulsed with C-peptide, a T1D-associated autoantigen. Proliferative responses were tracked over two rounds of stimulation using </w:t>
      </w:r>
      <w:proofErr w:type="spellStart"/>
      <w:r w:rsidRPr="00FD2F48">
        <w:rPr>
          <w:rFonts w:ascii="Arial" w:eastAsia="Times New Roman" w:hAnsi="Arial" w:cs="Arial"/>
          <w:color w:val="4472C4"/>
          <w:lang w:val="en-AU" w:eastAsia="en-GB"/>
        </w:rPr>
        <w:t>CellTrace</w:t>
      </w:r>
      <w:proofErr w:type="spellEnd"/>
      <w:r w:rsidRPr="00FD2F48">
        <w:rPr>
          <w:rFonts w:ascii="Arial" w:eastAsia="Times New Roman" w:hAnsi="Arial" w:cs="Arial"/>
          <w:color w:val="4472C4"/>
          <w:lang w:val="en-AU" w:eastAsia="en-GB"/>
        </w:rPr>
        <w:t xml:space="preserve"> dye </w:t>
      </w:r>
      <w:proofErr w:type="spellStart"/>
      <w:r w:rsidRPr="00FD2F48">
        <w:rPr>
          <w:rFonts w:ascii="Arial" w:eastAsia="Times New Roman" w:hAnsi="Arial" w:cs="Arial"/>
          <w:color w:val="4472C4"/>
          <w:lang w:val="en-AU" w:eastAsia="en-GB"/>
        </w:rPr>
        <w:t>labeling</w:t>
      </w:r>
      <w:proofErr w:type="spellEnd"/>
      <w:r w:rsidRPr="00FD2F48">
        <w:rPr>
          <w:rFonts w:ascii="Arial" w:eastAsia="Times New Roman" w:hAnsi="Arial" w:cs="Arial"/>
          <w:color w:val="4472C4"/>
          <w:lang w:val="en-AU" w:eastAsia="en-GB"/>
        </w:rPr>
        <w:t>. Highly proliferative T cells were isolated by FACS and profiled using 10x single-cell sequencing. Antigen-specific T cells were identified based on activation marker</w:t>
      </w:r>
      <w:r>
        <w:rPr>
          <w:rFonts w:ascii="Arial" w:eastAsia="Times New Roman" w:hAnsi="Arial" w:cs="Arial"/>
          <w:color w:val="4472C4"/>
          <w:lang w:val="en-AU" w:eastAsia="en-GB"/>
        </w:rPr>
        <w:t>s</w:t>
      </w:r>
      <w:r w:rsidRPr="00FD2F48">
        <w:rPr>
          <w:rFonts w:ascii="Arial" w:eastAsia="Times New Roman" w:hAnsi="Arial" w:cs="Arial"/>
          <w:color w:val="4472C4"/>
          <w:lang w:val="en-AU" w:eastAsia="en-GB"/>
        </w:rPr>
        <w:t>. Selected TCRs were cloned into 3rd generation lentiviral vectors and transduced into T cells.</w:t>
      </w:r>
    </w:p>
    <w:p w14:paraId="2DE691AE" w14:textId="77777777" w:rsidR="00FD2F48" w:rsidRPr="00FD2F48" w:rsidRDefault="00FD2F48" w:rsidP="00FD2F48">
      <w:pPr>
        <w:rPr>
          <w:rFonts w:ascii="Times New Roman" w:eastAsia="Times New Roman" w:hAnsi="Times New Roman" w:cs="Times New Roman"/>
          <w:sz w:val="24"/>
          <w:szCs w:val="24"/>
          <w:lang w:val="en-AU" w:eastAsia="en-GB"/>
        </w:rPr>
      </w:pPr>
    </w:p>
    <w:p w14:paraId="016F8D64" w14:textId="5DF1B2BD" w:rsidR="00FD2F48" w:rsidRPr="00FD2F48" w:rsidRDefault="00FD2F48" w:rsidP="00FD2F48">
      <w:pPr>
        <w:rPr>
          <w:rFonts w:ascii="Times New Roman" w:eastAsia="Times New Roman" w:hAnsi="Times New Roman" w:cs="Times New Roman"/>
          <w:sz w:val="24"/>
          <w:szCs w:val="24"/>
          <w:lang w:val="en-AU" w:eastAsia="en-GB"/>
        </w:rPr>
      </w:pPr>
      <w:r w:rsidRPr="00FD2F48">
        <w:rPr>
          <w:rFonts w:ascii="Arial" w:eastAsia="Times New Roman" w:hAnsi="Arial" w:cs="Arial"/>
          <w:color w:val="4472C4"/>
          <w:lang w:val="en-AU" w:eastAsia="en-GB"/>
        </w:rPr>
        <w:t xml:space="preserve">NSG-MHC I/II DKO mice were injected with human PBMCs from </w:t>
      </w:r>
      <w:proofErr w:type="gramStart"/>
      <w:r w:rsidRPr="00FD2F48">
        <w:rPr>
          <w:rFonts w:ascii="Arial" w:eastAsia="Times New Roman" w:hAnsi="Arial" w:cs="Arial"/>
          <w:color w:val="4472C4"/>
          <w:lang w:val="en-AU" w:eastAsia="en-GB"/>
        </w:rPr>
        <w:t>a</w:t>
      </w:r>
      <w:proofErr w:type="gramEnd"/>
      <w:r w:rsidRPr="00FD2F48">
        <w:rPr>
          <w:rFonts w:ascii="Arial" w:eastAsia="Times New Roman" w:hAnsi="Arial" w:cs="Arial"/>
          <w:color w:val="4472C4"/>
          <w:lang w:val="en-AU" w:eastAsia="en-GB"/>
        </w:rPr>
        <w:t xml:space="preserve"> HLA DQ2 donor. A week later, mice were given low dose streptozotocin (STZ) over a period of 5 days. Blood was collected pre STZ treatment and on days 18 and day 25 to collect plasma, determine immune engraftment and human immune cell activation. Pancreas tissue was also harvested for histological analysis.</w:t>
      </w:r>
    </w:p>
    <w:p w14:paraId="2F8FEC40" w14:textId="77777777" w:rsidR="00FD2F48" w:rsidRPr="00FD2F48" w:rsidRDefault="00FD2F48" w:rsidP="00FD2F48">
      <w:pPr>
        <w:rPr>
          <w:rFonts w:ascii="Times New Roman" w:eastAsia="Times New Roman" w:hAnsi="Times New Roman" w:cs="Times New Roman"/>
          <w:sz w:val="24"/>
          <w:szCs w:val="24"/>
          <w:lang w:val="en-AU" w:eastAsia="en-GB"/>
        </w:rPr>
      </w:pPr>
    </w:p>
    <w:p w14:paraId="618221F4" w14:textId="77777777" w:rsidR="00903FE2" w:rsidRPr="00903FE2" w:rsidRDefault="00903FE2" w:rsidP="00FD2F48">
      <w:pPr>
        <w:rPr>
          <w:rFonts w:ascii="Arial" w:eastAsia="Times New Roman" w:hAnsi="Arial" w:cs="Arial"/>
          <w:color w:val="000000" w:themeColor="text1"/>
          <w:lang w:val="en-AU" w:eastAsia="en-GB"/>
        </w:rPr>
      </w:pPr>
      <w:r w:rsidRPr="00903FE2">
        <w:rPr>
          <w:rFonts w:ascii="Arial" w:eastAsia="Times New Roman" w:hAnsi="Arial" w:cs="Arial"/>
          <w:color w:val="000000" w:themeColor="text1"/>
          <w:lang w:val="en-AU" w:eastAsia="en-GB"/>
        </w:rPr>
        <w:t>Results:</w:t>
      </w:r>
    </w:p>
    <w:p w14:paraId="3F67328F" w14:textId="2DEFBF14" w:rsidR="00FD2F48" w:rsidRPr="00FD2F48" w:rsidRDefault="00FD2F48" w:rsidP="00FD2F48">
      <w:pPr>
        <w:rPr>
          <w:rFonts w:ascii="Times New Roman" w:eastAsia="Times New Roman" w:hAnsi="Times New Roman" w:cs="Times New Roman"/>
          <w:sz w:val="24"/>
          <w:szCs w:val="24"/>
          <w:lang w:val="en-AU" w:eastAsia="en-GB"/>
        </w:rPr>
      </w:pPr>
      <w:r>
        <w:rPr>
          <w:rFonts w:ascii="Arial" w:eastAsia="Times New Roman" w:hAnsi="Arial" w:cs="Arial"/>
          <w:color w:val="4472C4"/>
          <w:lang w:val="en-AU" w:eastAsia="en-GB"/>
        </w:rPr>
        <w:t xml:space="preserve">We have successfully identified </w:t>
      </w:r>
      <w:r w:rsidRPr="00FD2F48">
        <w:rPr>
          <w:rFonts w:ascii="Arial" w:eastAsia="Times New Roman" w:hAnsi="Arial" w:cs="Arial"/>
          <w:color w:val="4472C4"/>
          <w:lang w:val="en-AU" w:eastAsia="en-GB"/>
        </w:rPr>
        <w:t>C-peptide specific TCRs associated with high expression of activation induced marker</w:t>
      </w:r>
      <w:r>
        <w:rPr>
          <w:rFonts w:ascii="Arial" w:eastAsia="Times New Roman" w:hAnsi="Arial" w:cs="Arial"/>
          <w:color w:val="4472C4"/>
          <w:lang w:val="en-AU" w:eastAsia="en-GB"/>
        </w:rPr>
        <w:t>s</w:t>
      </w:r>
      <w:r w:rsidRPr="00FD2F48">
        <w:rPr>
          <w:rFonts w:ascii="Arial" w:eastAsia="Times New Roman" w:hAnsi="Arial" w:cs="Arial"/>
          <w:color w:val="4472C4"/>
          <w:lang w:val="en-AU" w:eastAsia="en-GB"/>
        </w:rPr>
        <w:t>. 3rd generation lentiviral constructs with C-peptide specific TCR sequences have been generated and transduced on T cells. We successfully generated a humanized diabetes model in mice, as evidenced by clinical levels of hyperglycaemia and destruction of pancreatic islets. Analysis of immune cells showed increased CD69 expression on T lymphocytes.</w:t>
      </w:r>
    </w:p>
    <w:p w14:paraId="750B7F16" w14:textId="77777777" w:rsidR="00FD2F48" w:rsidRPr="00FD2F48" w:rsidRDefault="00FD2F48" w:rsidP="00FD2F48">
      <w:pPr>
        <w:rPr>
          <w:rFonts w:ascii="Times New Roman" w:eastAsia="Times New Roman" w:hAnsi="Times New Roman" w:cs="Times New Roman"/>
          <w:sz w:val="24"/>
          <w:szCs w:val="24"/>
          <w:lang w:val="en-AU" w:eastAsia="en-GB"/>
        </w:rPr>
      </w:pPr>
    </w:p>
    <w:p w14:paraId="6EFEDF5C" w14:textId="77777777" w:rsidR="00903FE2" w:rsidRPr="00903FE2" w:rsidRDefault="00903FE2" w:rsidP="00FD2F48">
      <w:pPr>
        <w:rPr>
          <w:rFonts w:ascii="Arial" w:eastAsia="Times New Roman" w:hAnsi="Arial" w:cs="Arial"/>
          <w:color w:val="000000" w:themeColor="text1"/>
          <w:lang w:val="en-AU" w:eastAsia="en-GB"/>
        </w:rPr>
      </w:pPr>
      <w:r w:rsidRPr="00903FE2">
        <w:rPr>
          <w:rFonts w:ascii="Arial" w:eastAsia="Times New Roman" w:hAnsi="Arial" w:cs="Arial"/>
          <w:color w:val="000000" w:themeColor="text1"/>
          <w:lang w:val="en-AU" w:eastAsia="en-GB"/>
        </w:rPr>
        <w:t>Conclusion:</w:t>
      </w:r>
    </w:p>
    <w:p w14:paraId="55175D23" w14:textId="202CBA96" w:rsidR="00FD2F48" w:rsidRPr="00FD2F48" w:rsidRDefault="00FD2F48" w:rsidP="00FD2F48">
      <w:pPr>
        <w:rPr>
          <w:rFonts w:ascii="Times New Roman" w:eastAsia="Times New Roman" w:hAnsi="Times New Roman" w:cs="Times New Roman"/>
          <w:sz w:val="24"/>
          <w:szCs w:val="24"/>
          <w:lang w:val="en-AU" w:eastAsia="en-GB"/>
        </w:rPr>
      </w:pPr>
      <w:r w:rsidRPr="00FD2F48">
        <w:rPr>
          <w:rFonts w:ascii="Arial" w:eastAsia="Times New Roman" w:hAnsi="Arial" w:cs="Arial"/>
          <w:color w:val="4472C4"/>
          <w:lang w:val="en-AU" w:eastAsia="en-GB"/>
        </w:rPr>
        <w:t xml:space="preserve">We identified and expressed C-peptide specific TCR on T cells, with functionality currently being assessed in vitro to explore antigen-specific efficacy. We have also generated a humanized model of T1D showing symptoms </w:t>
      </w:r>
      <w:proofErr w:type="gramStart"/>
      <w:r w:rsidRPr="00FD2F48">
        <w:rPr>
          <w:rFonts w:ascii="Arial" w:eastAsia="Times New Roman" w:hAnsi="Arial" w:cs="Arial"/>
          <w:color w:val="4472C4"/>
          <w:lang w:val="en-AU" w:eastAsia="en-GB"/>
        </w:rPr>
        <w:t>similar to</w:t>
      </w:r>
      <w:proofErr w:type="gramEnd"/>
      <w:r w:rsidRPr="00FD2F48">
        <w:rPr>
          <w:rFonts w:ascii="Arial" w:eastAsia="Times New Roman" w:hAnsi="Arial" w:cs="Arial"/>
          <w:color w:val="4472C4"/>
          <w:lang w:val="en-AU" w:eastAsia="en-GB"/>
        </w:rPr>
        <w:t xml:space="preserve"> those observed in patients, including </w:t>
      </w:r>
      <w:proofErr w:type="spellStart"/>
      <w:r w:rsidRPr="00FD2F48">
        <w:rPr>
          <w:rFonts w:ascii="Arial" w:eastAsia="Times New Roman" w:hAnsi="Arial" w:cs="Arial"/>
          <w:color w:val="4472C4"/>
          <w:lang w:val="en-AU" w:eastAsia="en-GB"/>
        </w:rPr>
        <w:t>hyperglycemia</w:t>
      </w:r>
      <w:proofErr w:type="spellEnd"/>
      <w:r w:rsidRPr="00FD2F48">
        <w:rPr>
          <w:rFonts w:ascii="Arial" w:eastAsia="Times New Roman" w:hAnsi="Arial" w:cs="Arial"/>
          <w:color w:val="4472C4"/>
          <w:lang w:val="en-AU" w:eastAsia="en-GB"/>
        </w:rPr>
        <w:t>, islet destruction, and T cell activation. This model will be highly relevant for evaluating the potential of our TCR-Treg therapy in vivo.</w:t>
      </w:r>
    </w:p>
    <w:p w14:paraId="7C5CE200" w14:textId="77777777" w:rsidR="00FD2F48" w:rsidRPr="00FD2F48" w:rsidRDefault="00FD2F48" w:rsidP="00FD2F48">
      <w:pPr>
        <w:rPr>
          <w:rFonts w:ascii="Times New Roman" w:eastAsia="Times New Roman" w:hAnsi="Times New Roman" w:cs="Times New Roman"/>
          <w:sz w:val="24"/>
          <w:szCs w:val="24"/>
          <w:lang w:val="en-AU" w:eastAsia="en-GB"/>
        </w:rPr>
      </w:pPr>
    </w:p>
    <w:p w14:paraId="7D46DD6C" w14:textId="164403C8" w:rsidR="008427FA" w:rsidRPr="007244F0" w:rsidRDefault="008427FA" w:rsidP="008427FA">
      <w:pPr>
        <w:rPr>
          <w:rFonts w:ascii="Arial" w:hAnsi="Arial" w:cs="Arial"/>
        </w:rPr>
      </w:pPr>
    </w:p>
    <w:p w14:paraId="22A97A63" w14:textId="0FAFDB61" w:rsidR="008427FA" w:rsidRPr="007244F0" w:rsidRDefault="008427FA" w:rsidP="008427FA">
      <w:pPr>
        <w:rPr>
          <w:rFonts w:ascii="Arial" w:hAnsi="Arial" w:cs="Arial"/>
        </w:rPr>
      </w:pPr>
    </w:p>
    <w:p w14:paraId="5AC8EF12" w14:textId="7CBE8492" w:rsidR="008427FA" w:rsidRPr="007244F0" w:rsidRDefault="008427FA" w:rsidP="008427FA">
      <w:pPr>
        <w:rPr>
          <w:rFonts w:ascii="Arial" w:hAnsi="Arial" w:cs="Arial"/>
        </w:rPr>
      </w:pPr>
    </w:p>
    <w:p w14:paraId="69886DD6" w14:textId="0BD7C4AA" w:rsidR="008427FA" w:rsidRPr="007244F0" w:rsidRDefault="008427FA" w:rsidP="008427FA">
      <w:pPr>
        <w:rPr>
          <w:rFonts w:ascii="Arial" w:hAnsi="Arial" w:cs="Arial"/>
        </w:rPr>
      </w:pPr>
    </w:p>
    <w:p w14:paraId="484FA34F" w14:textId="68A5FB55"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56749"/>
    <w:multiLevelType w:val="hybridMultilevel"/>
    <w:tmpl w:val="536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87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1646E"/>
    <w:rsid w:val="00142C52"/>
    <w:rsid w:val="00202B5D"/>
    <w:rsid w:val="0028124D"/>
    <w:rsid w:val="00376B39"/>
    <w:rsid w:val="00467091"/>
    <w:rsid w:val="004E09DD"/>
    <w:rsid w:val="004E53BD"/>
    <w:rsid w:val="005A7F1A"/>
    <w:rsid w:val="00611346"/>
    <w:rsid w:val="00664C52"/>
    <w:rsid w:val="006F0D3F"/>
    <w:rsid w:val="007244F0"/>
    <w:rsid w:val="00830A4D"/>
    <w:rsid w:val="008427FA"/>
    <w:rsid w:val="008953CF"/>
    <w:rsid w:val="008C52E6"/>
    <w:rsid w:val="00903FE2"/>
    <w:rsid w:val="00990886"/>
    <w:rsid w:val="009A582D"/>
    <w:rsid w:val="009D17ED"/>
    <w:rsid w:val="009D79DB"/>
    <w:rsid w:val="00A85759"/>
    <w:rsid w:val="00BC73E4"/>
    <w:rsid w:val="00C32165"/>
    <w:rsid w:val="00D56368"/>
    <w:rsid w:val="00D71035"/>
    <w:rsid w:val="00DA5FBC"/>
    <w:rsid w:val="00DD0D64"/>
    <w:rsid w:val="00E07351"/>
    <w:rsid w:val="00E6676A"/>
    <w:rsid w:val="00FD2F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7ED"/>
    <w:pPr>
      <w:ind w:left="720"/>
      <w:contextualSpacing/>
    </w:pPr>
  </w:style>
  <w:style w:type="paragraph" w:styleId="NormalWeb">
    <w:name w:val="Normal (Web)"/>
    <w:basedOn w:val="Normal"/>
    <w:uiPriority w:val="99"/>
    <w:semiHidden/>
    <w:unhideWhenUsed/>
    <w:rsid w:val="00FD2F48"/>
    <w:pPr>
      <w:spacing w:before="100" w:beforeAutospacing="1" w:after="100" w:afterAutospacing="1"/>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BC9F3-4EA3-4246-B2B4-D9D9956BF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Ashraf Broury</cp:lastModifiedBy>
  <cp:revision>3</cp:revision>
  <dcterms:created xsi:type="dcterms:W3CDTF">2025-05-17T15:39:00Z</dcterms:created>
  <dcterms:modified xsi:type="dcterms:W3CDTF">2025-05-22T07:41:00Z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