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462572BB" w:rsidR="002B7FC8" w:rsidRPr="00242808" w:rsidRDefault="00F16B61" w:rsidP="00E36AD7">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4B7D91">
              <w:rPr>
                <w:rFonts w:ascii="Arial" w:hAnsi="Arial" w:cs="Arial"/>
                <w:b/>
                <w:sz w:val="22"/>
                <w:szCs w:val="22"/>
              </w:rPr>
              <w:t>Research Presentation</w:t>
            </w:r>
            <w:r w:rsidR="00E36AD7" w:rsidRPr="00E36AD7">
              <w:rPr>
                <w:rFonts w:ascii="Arial" w:hAnsi="Arial" w:cs="Arial"/>
                <w:b/>
                <w:sz w:val="22"/>
                <w:szCs w:val="22"/>
              </w:rPr>
              <w:t xml:space="preserve"> </w:t>
            </w:r>
            <w:r w:rsidR="00507638" w:rsidRPr="00E20EEC">
              <w:rPr>
                <w:rFonts w:ascii="Arial" w:hAnsi="Arial" w:cs="Arial"/>
                <w:sz w:val="22"/>
                <w:szCs w:val="22"/>
              </w:rPr>
              <w:t xml:space="preserve">A review of environmental health </w:t>
            </w:r>
            <w:r w:rsidR="00507638">
              <w:rPr>
                <w:rFonts w:ascii="Arial" w:hAnsi="Arial" w:cs="Arial"/>
                <w:sz w:val="22"/>
                <w:szCs w:val="22"/>
              </w:rPr>
              <w:t>perceived risks and literacy</w:t>
            </w:r>
          </w:p>
        </w:tc>
      </w:tr>
      <w:tr w:rsidR="002B7FC8" w:rsidRPr="0003525D" w14:paraId="5A4DE264" w14:textId="77777777" w:rsidTr="00D71EFE">
        <w:trPr>
          <w:trHeight w:val="7663"/>
        </w:trPr>
        <w:tc>
          <w:tcPr>
            <w:tcW w:w="8640" w:type="dxa"/>
          </w:tcPr>
          <w:p w14:paraId="5A4DE252" w14:textId="77777777" w:rsidR="00DA7A71" w:rsidRDefault="00DA7A71" w:rsidP="00E36AD7">
            <w:pPr>
              <w:jc w:val="both"/>
              <w:rPr>
                <w:rFonts w:ascii="Arial" w:hAnsi="Arial" w:cs="Arial"/>
                <w:b/>
                <w:sz w:val="22"/>
                <w:szCs w:val="22"/>
              </w:rPr>
            </w:pPr>
            <w:bookmarkStart w:id="0" w:name="_GoBack"/>
            <w:bookmarkEnd w:id="0"/>
          </w:p>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5A4DE255" w14:textId="490FE2BD" w:rsidR="00DA7A71" w:rsidRPr="003D4EB4" w:rsidRDefault="00507638" w:rsidP="003D4EB4">
            <w:pPr>
              <w:rPr>
                <w:rFonts w:ascii="Arial" w:hAnsi="Arial" w:cs="Arial"/>
                <w:color w:val="000000" w:themeColor="text1"/>
                <w:sz w:val="22"/>
                <w:szCs w:val="22"/>
              </w:rPr>
            </w:pPr>
            <w:r w:rsidRPr="006E49FE">
              <w:rPr>
                <w:rFonts w:ascii="Arial" w:hAnsi="Arial" w:cs="Arial"/>
                <w:color w:val="000000"/>
                <w:sz w:val="22"/>
                <w:szCs w:val="22"/>
                <w:shd w:val="clear" w:color="auto" w:fill="FFFFFF"/>
              </w:rPr>
              <w:t>T</w:t>
            </w:r>
            <w:r w:rsidRPr="00517167">
              <w:rPr>
                <w:rFonts w:ascii="Arial" w:hAnsi="Arial" w:cs="Arial"/>
                <w:color w:val="000000"/>
                <w:sz w:val="22"/>
                <w:szCs w:val="22"/>
                <w:shd w:val="clear" w:color="auto" w:fill="FFFFFF"/>
              </w:rPr>
              <w:t>he complex in</w:t>
            </w:r>
            <w:r w:rsidRPr="006E49FE">
              <w:rPr>
                <w:rFonts w:ascii="Arial" w:hAnsi="Arial" w:cs="Arial"/>
                <w:color w:val="000000"/>
                <w:sz w:val="22"/>
                <w:szCs w:val="22"/>
                <w:shd w:val="clear" w:color="auto" w:fill="FFFFFF"/>
              </w:rPr>
              <w:t>tersection</w:t>
            </w:r>
            <w:r w:rsidRPr="00517167">
              <w:rPr>
                <w:rFonts w:ascii="Arial" w:hAnsi="Arial" w:cs="Arial"/>
                <w:color w:val="000000"/>
                <w:sz w:val="22"/>
                <w:szCs w:val="22"/>
                <w:shd w:val="clear" w:color="auto" w:fill="FFFFFF"/>
              </w:rPr>
              <w:t xml:space="preserve"> </w:t>
            </w:r>
            <w:r w:rsidRPr="006E49FE">
              <w:rPr>
                <w:rFonts w:ascii="Arial" w:hAnsi="Arial" w:cs="Arial"/>
                <w:color w:val="000000"/>
                <w:sz w:val="22"/>
                <w:szCs w:val="22"/>
                <w:shd w:val="clear" w:color="auto" w:fill="FFFFFF"/>
              </w:rPr>
              <w:t>of</w:t>
            </w:r>
            <w:r w:rsidRPr="00517167">
              <w:rPr>
                <w:rFonts w:ascii="Arial" w:hAnsi="Arial" w:cs="Arial"/>
                <w:color w:val="000000"/>
                <w:sz w:val="22"/>
                <w:szCs w:val="22"/>
                <w:shd w:val="clear" w:color="auto" w:fill="FFFFFF"/>
              </w:rPr>
              <w:t xml:space="preserve"> soci</w:t>
            </w:r>
            <w:r w:rsidRPr="006E49FE">
              <w:rPr>
                <w:rFonts w:ascii="Arial" w:hAnsi="Arial" w:cs="Arial"/>
                <w:color w:val="000000"/>
                <w:sz w:val="22"/>
                <w:szCs w:val="22"/>
                <w:shd w:val="clear" w:color="auto" w:fill="FFFFFF"/>
              </w:rPr>
              <w:t>o-economic</w:t>
            </w:r>
            <w:r w:rsidRPr="00517167">
              <w:rPr>
                <w:rFonts w:ascii="Arial" w:hAnsi="Arial" w:cs="Arial"/>
                <w:color w:val="000000"/>
                <w:sz w:val="22"/>
                <w:szCs w:val="22"/>
                <w:shd w:val="clear" w:color="auto" w:fill="FFFFFF"/>
              </w:rPr>
              <w:t xml:space="preserve">, natural, </w:t>
            </w:r>
            <w:r w:rsidRPr="006E49FE">
              <w:rPr>
                <w:rFonts w:ascii="Arial" w:hAnsi="Arial" w:cs="Arial"/>
                <w:color w:val="000000"/>
                <w:sz w:val="22"/>
                <w:szCs w:val="22"/>
                <w:shd w:val="clear" w:color="auto" w:fill="FFFFFF"/>
              </w:rPr>
              <w:t>and built environment</w:t>
            </w:r>
            <w:r w:rsidRPr="00517167">
              <w:rPr>
                <w:rFonts w:ascii="Arial" w:hAnsi="Arial" w:cs="Arial"/>
                <w:color w:val="000000"/>
                <w:sz w:val="22"/>
                <w:szCs w:val="22"/>
                <w:shd w:val="clear" w:color="auto" w:fill="FFFFFF"/>
              </w:rPr>
              <w:t xml:space="preserve"> influence</w:t>
            </w:r>
            <w:r w:rsidRPr="006E49FE">
              <w:rPr>
                <w:rFonts w:ascii="Arial" w:hAnsi="Arial" w:cs="Arial"/>
                <w:color w:val="000000"/>
                <w:sz w:val="22"/>
                <w:szCs w:val="22"/>
                <w:shd w:val="clear" w:color="auto" w:fill="FFFFFF"/>
              </w:rPr>
              <w:t>s</w:t>
            </w:r>
            <w:r w:rsidRPr="00517167">
              <w:rPr>
                <w:rFonts w:ascii="Arial" w:hAnsi="Arial" w:cs="Arial"/>
                <w:color w:val="000000"/>
                <w:sz w:val="22"/>
                <w:szCs w:val="22"/>
                <w:shd w:val="clear" w:color="auto" w:fill="FFFFFF"/>
              </w:rPr>
              <w:t xml:space="preserve"> the health of individuals and populations</w:t>
            </w:r>
            <w:r w:rsidRPr="006E49FE">
              <w:rPr>
                <w:rFonts w:ascii="Arial" w:hAnsi="Arial" w:cs="Arial"/>
                <w:color w:val="000000"/>
                <w:sz w:val="22"/>
                <w:szCs w:val="22"/>
                <w:shd w:val="clear" w:color="auto" w:fill="FFFFFF"/>
              </w:rPr>
              <w:t>. To</w:t>
            </w:r>
            <w:r w:rsidRPr="00517167">
              <w:rPr>
                <w:rFonts w:ascii="Arial" w:hAnsi="Arial" w:cs="Arial"/>
                <w:color w:val="000000"/>
                <w:sz w:val="22"/>
                <w:szCs w:val="22"/>
                <w:shd w:val="clear" w:color="auto" w:fill="FFFFFF"/>
              </w:rPr>
              <w:t xml:space="preserve"> mitigate environmentally driven health disparities and improv</w:t>
            </w:r>
            <w:r w:rsidRPr="006E49FE">
              <w:rPr>
                <w:rFonts w:ascii="Arial" w:hAnsi="Arial" w:cs="Arial"/>
                <w:color w:val="000000"/>
                <w:sz w:val="22"/>
                <w:szCs w:val="22"/>
                <w:shd w:val="clear" w:color="auto" w:fill="FFFFFF"/>
              </w:rPr>
              <w:t xml:space="preserve">e access to healthy environments, particularly </w:t>
            </w:r>
            <w:r w:rsidRPr="00517167">
              <w:rPr>
                <w:rFonts w:ascii="Arial" w:hAnsi="Arial" w:cs="Arial"/>
                <w:color w:val="000000"/>
                <w:sz w:val="22"/>
                <w:szCs w:val="22"/>
                <w:shd w:val="clear" w:color="auto" w:fill="FFFFFF"/>
              </w:rPr>
              <w:t xml:space="preserve">for </w:t>
            </w:r>
            <w:r w:rsidRPr="006E49FE">
              <w:rPr>
                <w:rFonts w:ascii="Arial" w:hAnsi="Arial" w:cs="Arial"/>
                <w:color w:val="000000"/>
                <w:sz w:val="22"/>
                <w:szCs w:val="22"/>
                <w:shd w:val="clear" w:color="auto" w:fill="FFFFFF"/>
              </w:rPr>
              <w:t xml:space="preserve">those who are most </w:t>
            </w:r>
            <w:r w:rsidRPr="00517167">
              <w:rPr>
                <w:rFonts w:ascii="Arial" w:hAnsi="Arial" w:cs="Arial"/>
                <w:color w:val="000000"/>
                <w:sz w:val="22"/>
                <w:szCs w:val="22"/>
                <w:shd w:val="clear" w:color="auto" w:fill="FFFFFF"/>
              </w:rPr>
              <w:t>vulnerable</w:t>
            </w:r>
            <w:r w:rsidRPr="006E49FE">
              <w:rPr>
                <w:rFonts w:ascii="Arial" w:hAnsi="Arial" w:cs="Arial"/>
                <w:color w:val="000000"/>
                <w:sz w:val="22"/>
                <w:szCs w:val="22"/>
                <w:shd w:val="clear" w:color="auto" w:fill="FFFFFF"/>
              </w:rPr>
              <w:t>, requires a critical reflection within the local communities and cultural contexts rather than specialized knowledge of environmental factors (</w:t>
            </w:r>
            <w:r w:rsidRPr="006E49FE">
              <w:rPr>
                <w:rFonts w:ascii="Arial" w:hAnsi="Arial" w:cs="Arial"/>
                <w:bCs/>
                <w:sz w:val="22"/>
                <w:szCs w:val="22"/>
              </w:rPr>
              <w:t>Chinn 2011</w:t>
            </w:r>
            <w:r w:rsidRPr="006E49FE">
              <w:rPr>
                <w:rFonts w:ascii="Arial" w:hAnsi="Arial" w:cs="Arial"/>
                <w:color w:val="000000"/>
                <w:sz w:val="22"/>
                <w:szCs w:val="22"/>
                <w:shd w:val="clear" w:color="auto" w:fill="FFFFFF"/>
              </w:rPr>
              <w:t>;</w:t>
            </w:r>
            <w:r w:rsidRPr="006E49FE">
              <w:rPr>
                <w:rStyle w:val="apple-converted-space"/>
                <w:rFonts w:ascii="Arial" w:hAnsi="Arial" w:cs="Arial"/>
                <w:color w:val="000000"/>
                <w:sz w:val="22"/>
                <w:szCs w:val="22"/>
                <w:shd w:val="clear" w:color="auto" w:fill="FFFFFF"/>
              </w:rPr>
              <w:t> </w:t>
            </w:r>
            <w:r w:rsidRPr="006E49FE">
              <w:rPr>
                <w:rFonts w:ascii="Arial" w:hAnsi="Arial" w:cs="Arial"/>
                <w:bCs/>
                <w:sz w:val="22"/>
                <w:szCs w:val="22"/>
              </w:rPr>
              <w:t>Sykes et al. 2013</w:t>
            </w:r>
            <w:r w:rsidRPr="006E49FE">
              <w:rPr>
                <w:rFonts w:ascii="Arial" w:hAnsi="Arial" w:cs="Arial"/>
                <w:color w:val="000000"/>
                <w:sz w:val="22"/>
                <w:szCs w:val="22"/>
                <w:shd w:val="clear" w:color="auto" w:fill="FFFFFF"/>
              </w:rPr>
              <w:t>).</w:t>
            </w:r>
            <w:r w:rsidRPr="006E49FE">
              <w:rPr>
                <w:rStyle w:val="apple-converted-space"/>
                <w:rFonts w:ascii="Arial" w:hAnsi="Arial" w:cs="Arial"/>
                <w:color w:val="000000"/>
                <w:sz w:val="22"/>
                <w:szCs w:val="22"/>
                <w:shd w:val="clear" w:color="auto" w:fill="FFFFFF"/>
              </w:rPr>
              <w:t> </w:t>
            </w:r>
            <w:r w:rsidRPr="006E49FE">
              <w:rPr>
                <w:rFonts w:ascii="Arial" w:hAnsi="Arial" w:cs="Arial"/>
                <w:color w:val="000000"/>
                <w:sz w:val="22"/>
                <w:szCs w:val="22"/>
                <w:shd w:val="clear" w:color="auto" w:fill="FFFFFF"/>
              </w:rPr>
              <w:t xml:space="preserve">Educating people about environmental health risks can help reduce disproportionate health burdens, build community resilience, and empower the people to advocate for their better health and wellbeing. </w:t>
            </w:r>
            <w:r>
              <w:rPr>
                <w:rFonts w:ascii="Arial" w:hAnsi="Arial" w:cs="Arial"/>
                <w:color w:val="000000"/>
                <w:sz w:val="22"/>
                <w:szCs w:val="22"/>
                <w:shd w:val="clear" w:color="auto" w:fill="FFFFFF"/>
              </w:rPr>
              <w:t>F</w:t>
            </w:r>
            <w:r w:rsidRPr="006E49FE">
              <w:rPr>
                <w:rFonts w:ascii="Arial" w:hAnsi="Arial" w:cs="Arial"/>
                <w:color w:val="000000"/>
                <w:sz w:val="22"/>
                <w:szCs w:val="22"/>
                <w:shd w:val="clear" w:color="auto" w:fill="FFFFFF"/>
              </w:rPr>
              <w:t xml:space="preserve">ew studies have looked at the larger </w:t>
            </w:r>
            <w:r>
              <w:rPr>
                <w:rFonts w:ascii="Arial" w:hAnsi="Arial" w:cs="Arial"/>
                <w:color w:val="000000"/>
                <w:sz w:val="22"/>
                <w:szCs w:val="22"/>
                <w:shd w:val="clear" w:color="auto" w:fill="FFFFFF"/>
              </w:rPr>
              <w:t>effect</w:t>
            </w:r>
            <w:r w:rsidRPr="006E49FE">
              <w:rPr>
                <w:rFonts w:ascii="Arial" w:hAnsi="Arial" w:cs="Arial"/>
                <w:color w:val="000000"/>
                <w:sz w:val="22"/>
                <w:szCs w:val="22"/>
                <w:shd w:val="clear" w:color="auto" w:fill="FFFFFF"/>
              </w:rPr>
              <w:t xml:space="preserve"> of cultural context on general</w:t>
            </w:r>
            <w:r w:rsidRPr="005A6DBC">
              <w:rPr>
                <w:rFonts w:ascii="Arial" w:hAnsi="Arial" w:cs="Arial"/>
                <w:color w:val="000000"/>
                <w:sz w:val="22"/>
                <w:szCs w:val="22"/>
                <w:shd w:val="clear" w:color="auto" w:fill="FFFFFF"/>
              </w:rPr>
              <w:t xml:space="preserve"> </w:t>
            </w:r>
            <w:r w:rsidRPr="006E49FE">
              <w:rPr>
                <w:rFonts w:ascii="Arial" w:hAnsi="Arial" w:cs="Arial"/>
                <w:color w:val="000000"/>
                <w:sz w:val="22"/>
                <w:szCs w:val="22"/>
                <w:shd w:val="clear" w:color="auto" w:fill="FFFFFF"/>
              </w:rPr>
              <w:t xml:space="preserve">understanding among </w:t>
            </w:r>
            <w:r>
              <w:rPr>
                <w:rFonts w:ascii="Arial" w:hAnsi="Arial" w:cs="Arial"/>
                <w:color w:val="000000"/>
                <w:sz w:val="22"/>
                <w:szCs w:val="22"/>
                <w:shd w:val="clear" w:color="auto" w:fill="FFFFFF"/>
              </w:rPr>
              <w:t xml:space="preserve">the </w:t>
            </w:r>
            <w:r w:rsidRPr="006E49FE">
              <w:rPr>
                <w:rFonts w:ascii="Arial" w:hAnsi="Arial" w:cs="Arial"/>
                <w:color w:val="000000"/>
                <w:sz w:val="22"/>
                <w:szCs w:val="22"/>
                <w:shd w:val="clear" w:color="auto" w:fill="FFFFFF"/>
              </w:rPr>
              <w:t xml:space="preserve">people of actual </w:t>
            </w:r>
            <w:r w:rsidRPr="005A6DBC">
              <w:rPr>
                <w:rFonts w:ascii="Arial" w:hAnsi="Arial" w:cs="Arial"/>
                <w:color w:val="000000"/>
                <w:sz w:val="22"/>
                <w:szCs w:val="22"/>
                <w:shd w:val="clear" w:color="auto" w:fill="FFFFFF"/>
              </w:rPr>
              <w:t>environmental health risks</w:t>
            </w:r>
            <w:r w:rsidRPr="006E49FE">
              <w:rPr>
                <w:rFonts w:ascii="Arial" w:hAnsi="Arial" w:cs="Arial"/>
                <w:color w:val="000000"/>
                <w:sz w:val="22"/>
                <w:szCs w:val="22"/>
                <w:shd w:val="clear" w:color="auto" w:fill="FFFFFF"/>
              </w:rPr>
              <w:t xml:space="preserve"> and perceived risks (Finn &amp; O’Fallon, 2015)</w:t>
            </w:r>
            <w:r w:rsidRPr="005A6DBC">
              <w:rPr>
                <w:rFonts w:ascii="Arial" w:hAnsi="Arial" w:cs="Arial"/>
                <w:color w:val="000000"/>
                <w:sz w:val="22"/>
                <w:szCs w:val="22"/>
                <w:shd w:val="clear" w:color="auto" w:fill="FFFFFF"/>
              </w:rPr>
              <w:t>.</w:t>
            </w:r>
            <w:r w:rsidRPr="006E49FE">
              <w:rPr>
                <w:rFonts w:ascii="Arial" w:hAnsi="Arial" w:cs="Arial"/>
                <w:sz w:val="22"/>
                <w:szCs w:val="22"/>
              </w:rPr>
              <w:t xml:space="preserve"> Given that the critical health literacy can result in better health outcomes (Chinn, 2011), this study will present results from a scoping review conducted on cultural understanding of environmental health and perceived risks. Based on the study findings, </w:t>
            </w:r>
            <w:r w:rsidRPr="006E49FE">
              <w:rPr>
                <w:rFonts w:ascii="Arial" w:hAnsi="Arial" w:cs="Arial"/>
                <w:color w:val="000000" w:themeColor="text1"/>
                <w:sz w:val="22"/>
                <w:szCs w:val="22"/>
              </w:rPr>
              <w:t>policy, research and practice implications will be explored</w:t>
            </w:r>
            <w:r>
              <w:rPr>
                <w:rFonts w:ascii="Arial" w:hAnsi="Arial" w:cs="Arial"/>
                <w:color w:val="000000" w:themeColor="text1"/>
                <w:sz w:val="22"/>
                <w:szCs w:val="22"/>
              </w:rPr>
              <w:t xml:space="preserve"> within the context of health promotions</w:t>
            </w:r>
            <w:r w:rsidRPr="006E49FE">
              <w:rPr>
                <w:rFonts w:ascii="Arial" w:hAnsi="Arial" w:cs="Arial"/>
                <w:color w:val="000000" w:themeColor="text1"/>
                <w:sz w:val="22"/>
                <w:szCs w:val="22"/>
              </w:rPr>
              <w:t xml:space="preserve">. </w:t>
            </w:r>
          </w:p>
          <w:p w14:paraId="5A4DE256" w14:textId="77777777" w:rsidR="00DA7A71" w:rsidRDefault="00DA7A71" w:rsidP="00E36AD7">
            <w:pPr>
              <w:jc w:val="both"/>
              <w:rPr>
                <w:rFonts w:ascii="Arial" w:hAnsi="Arial" w:cs="Arial"/>
                <w:sz w:val="22"/>
                <w:szCs w:val="22"/>
              </w:rPr>
            </w:pPr>
          </w:p>
          <w:p w14:paraId="5A4DE257" w14:textId="77777777"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57636F6E" w14:textId="77777777" w:rsidR="00507638" w:rsidRPr="006E49FE" w:rsidRDefault="00507638" w:rsidP="00507638">
            <w:pPr>
              <w:rPr>
                <w:rFonts w:ascii="Arial" w:hAnsi="Arial" w:cs="Arial"/>
                <w:color w:val="000000" w:themeColor="text1"/>
                <w:sz w:val="22"/>
                <w:szCs w:val="22"/>
              </w:rPr>
            </w:pPr>
            <w:r>
              <w:rPr>
                <w:rFonts w:ascii="Arial" w:hAnsi="Arial" w:cs="Arial"/>
                <w:color w:val="000000" w:themeColor="text1"/>
                <w:sz w:val="22"/>
                <w:szCs w:val="22"/>
              </w:rPr>
              <w:t>Using the PRISMA model, this review focused</w:t>
            </w:r>
            <w:r w:rsidRPr="006E49FE">
              <w:rPr>
                <w:rFonts w:ascii="Arial" w:hAnsi="Arial" w:cs="Arial"/>
                <w:color w:val="000000" w:themeColor="text1"/>
                <w:sz w:val="22"/>
                <w:szCs w:val="22"/>
              </w:rPr>
              <w:t xml:space="preserve"> on st</w:t>
            </w:r>
            <w:r>
              <w:rPr>
                <w:rFonts w:ascii="Arial" w:hAnsi="Arial" w:cs="Arial"/>
                <w:color w:val="000000" w:themeColor="text1"/>
                <w:sz w:val="22"/>
                <w:szCs w:val="22"/>
              </w:rPr>
              <w:t>udies from 2000 to 2018.</w:t>
            </w:r>
            <w:r w:rsidRPr="006E49FE">
              <w:rPr>
                <w:rFonts w:ascii="Arial" w:hAnsi="Arial" w:cs="Arial"/>
                <w:color w:val="000000" w:themeColor="text1"/>
                <w:sz w:val="22"/>
                <w:szCs w:val="22"/>
              </w:rPr>
              <w:t xml:space="preserve"> </w:t>
            </w:r>
            <w:r>
              <w:rPr>
                <w:rFonts w:ascii="Arial" w:hAnsi="Arial" w:cs="Arial"/>
                <w:color w:val="000000" w:themeColor="text1"/>
                <w:sz w:val="22"/>
                <w:szCs w:val="22"/>
              </w:rPr>
              <w:t>It</w:t>
            </w:r>
            <w:r w:rsidRPr="006E49FE">
              <w:rPr>
                <w:rFonts w:ascii="Arial" w:hAnsi="Arial" w:cs="Arial"/>
                <w:color w:val="000000" w:themeColor="text1"/>
                <w:sz w:val="22"/>
                <w:szCs w:val="22"/>
              </w:rPr>
              <w:t xml:space="preserve"> used “environmental health literacy</w:t>
            </w:r>
            <w:r>
              <w:rPr>
                <w:rFonts w:ascii="Arial" w:hAnsi="Arial" w:cs="Arial"/>
                <w:color w:val="000000" w:themeColor="text1"/>
                <w:sz w:val="22"/>
                <w:szCs w:val="22"/>
              </w:rPr>
              <w:t xml:space="preserve">”, “perceived risks” </w:t>
            </w:r>
            <w:r w:rsidRPr="006E49FE">
              <w:rPr>
                <w:rFonts w:ascii="Arial" w:hAnsi="Arial" w:cs="Arial"/>
                <w:color w:val="000000" w:themeColor="text1"/>
                <w:sz w:val="22"/>
                <w:szCs w:val="22"/>
              </w:rPr>
              <w:t xml:space="preserve">and “culture” as key words with inclusion criteria of quantitative, qualitative, mixed methods, and systematic reviews. Several databases, including, Google scholar, PubMed, </w:t>
            </w:r>
            <w:r>
              <w:rPr>
                <w:rFonts w:ascii="Arial" w:hAnsi="Arial" w:cs="Arial"/>
                <w:color w:val="000000" w:themeColor="text1"/>
                <w:sz w:val="22"/>
                <w:szCs w:val="22"/>
              </w:rPr>
              <w:t xml:space="preserve">selected EBSCO, and ProQuest </w:t>
            </w:r>
            <w:r w:rsidRPr="006E49FE">
              <w:rPr>
                <w:rFonts w:ascii="Arial" w:hAnsi="Arial" w:cs="Arial"/>
                <w:color w:val="000000" w:themeColor="text1"/>
                <w:sz w:val="22"/>
                <w:szCs w:val="22"/>
              </w:rPr>
              <w:t xml:space="preserve">were </w:t>
            </w:r>
            <w:r>
              <w:rPr>
                <w:rFonts w:ascii="Arial" w:hAnsi="Arial" w:cs="Arial"/>
                <w:color w:val="000000" w:themeColor="text1"/>
                <w:sz w:val="22"/>
                <w:szCs w:val="22"/>
              </w:rPr>
              <w:t>us</w:t>
            </w:r>
            <w:r w:rsidRPr="006E49FE">
              <w:rPr>
                <w:rFonts w:ascii="Arial" w:hAnsi="Arial" w:cs="Arial"/>
                <w:color w:val="000000" w:themeColor="text1"/>
                <w:sz w:val="22"/>
                <w:szCs w:val="22"/>
              </w:rPr>
              <w:t>ed.</w:t>
            </w:r>
          </w:p>
          <w:p w14:paraId="5A4DE25B" w14:textId="77777777" w:rsidR="00DA7A71" w:rsidRDefault="00DA7A71" w:rsidP="00E36AD7">
            <w:pPr>
              <w:jc w:val="both"/>
              <w:rPr>
                <w:rFonts w:ascii="Arial" w:hAnsi="Arial" w:cs="Arial"/>
                <w:b/>
                <w:sz w:val="22"/>
                <w:szCs w:val="22"/>
              </w:rPr>
            </w:pPr>
          </w:p>
          <w:p w14:paraId="5A4DE25C" w14:textId="77777777"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25C17A4B" w14:textId="77777777" w:rsidR="00507638" w:rsidRPr="006E49FE" w:rsidRDefault="00507638" w:rsidP="00507638">
            <w:pPr>
              <w:rPr>
                <w:rFonts w:ascii="Arial" w:hAnsi="Arial" w:cs="Arial"/>
                <w:color w:val="000000" w:themeColor="text1"/>
                <w:sz w:val="22"/>
                <w:szCs w:val="22"/>
              </w:rPr>
            </w:pPr>
            <w:r w:rsidRPr="006E49FE">
              <w:rPr>
                <w:rFonts w:ascii="Arial" w:hAnsi="Arial" w:cs="Arial"/>
                <w:color w:val="000000" w:themeColor="text1"/>
                <w:sz w:val="22"/>
                <w:szCs w:val="22"/>
              </w:rPr>
              <w:t>The search resulted in 243 articles of which 45 met the inclusion criteria. Final review r</w:t>
            </w:r>
            <w:r>
              <w:rPr>
                <w:rFonts w:ascii="Arial" w:hAnsi="Arial" w:cs="Arial"/>
                <w:color w:val="000000" w:themeColor="text1"/>
                <w:sz w:val="22"/>
                <w:szCs w:val="22"/>
              </w:rPr>
              <w:t>e</w:t>
            </w:r>
            <w:r w:rsidRPr="006E49FE">
              <w:rPr>
                <w:rFonts w:ascii="Arial" w:hAnsi="Arial" w:cs="Arial"/>
                <w:color w:val="000000" w:themeColor="text1"/>
                <w:sz w:val="22"/>
                <w:szCs w:val="22"/>
              </w:rPr>
              <w:t>sulted in n=8 articles for the study.</w:t>
            </w:r>
          </w:p>
          <w:p w14:paraId="5E5D1979" w14:textId="34A71358" w:rsidR="004B7D91" w:rsidRDefault="004B7D91" w:rsidP="00E36AD7">
            <w:pPr>
              <w:jc w:val="both"/>
              <w:rPr>
                <w:rFonts w:ascii="Arial" w:hAnsi="Arial" w:cs="Arial"/>
                <w:b/>
                <w:sz w:val="22"/>
                <w:szCs w:val="22"/>
              </w:rPr>
            </w:pPr>
          </w:p>
          <w:p w14:paraId="089DEF63" w14:textId="2DF56954" w:rsidR="004B7D91"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06CDF2D5" w14:textId="77777777" w:rsidR="00507638" w:rsidRDefault="00507638" w:rsidP="00507638">
            <w:pPr>
              <w:rPr>
                <w:rFonts w:ascii="Arial" w:hAnsi="Arial" w:cs="Arial"/>
                <w:color w:val="000000" w:themeColor="text1"/>
                <w:sz w:val="22"/>
                <w:szCs w:val="22"/>
                <w:shd w:val="clear" w:color="auto" w:fill="FFFFFF"/>
              </w:rPr>
            </w:pPr>
            <w:r w:rsidRPr="006E49FE">
              <w:rPr>
                <w:rFonts w:ascii="Arial" w:hAnsi="Arial" w:cs="Arial"/>
                <w:color w:val="000000" w:themeColor="text1"/>
                <w:sz w:val="22"/>
                <w:szCs w:val="22"/>
                <w:shd w:val="clear" w:color="auto" w:fill="FFFFFF"/>
              </w:rPr>
              <w:t xml:space="preserve">Assessment of past research on environmental health literacy show that health literacy is effective in motivating individuals to gain more knowledge and efficacy about the environmental health risks. </w:t>
            </w:r>
            <w:r>
              <w:rPr>
                <w:rFonts w:ascii="Arial" w:hAnsi="Arial" w:cs="Arial"/>
                <w:color w:val="000000" w:themeColor="text1"/>
                <w:sz w:val="22"/>
                <w:szCs w:val="22"/>
                <w:shd w:val="clear" w:color="auto" w:fill="FFFFFF"/>
              </w:rPr>
              <w:t>Other</w:t>
            </w:r>
            <w:r w:rsidRPr="006E49FE">
              <w:rPr>
                <w:rFonts w:ascii="Arial" w:hAnsi="Arial" w:cs="Arial"/>
                <w:color w:val="000000" w:themeColor="text1"/>
                <w:sz w:val="22"/>
                <w:szCs w:val="22"/>
                <w:shd w:val="clear" w:color="auto" w:fill="FFFFFF"/>
              </w:rPr>
              <w:t xml:space="preserve"> than those focused on indigenous population, </w:t>
            </w:r>
            <w:r>
              <w:rPr>
                <w:rFonts w:ascii="Arial" w:hAnsi="Arial" w:cs="Arial"/>
                <w:color w:val="000000" w:themeColor="text1"/>
                <w:sz w:val="22"/>
                <w:szCs w:val="22"/>
                <w:shd w:val="clear" w:color="auto" w:fill="FFFFFF"/>
              </w:rPr>
              <w:t xml:space="preserve">few researchers </w:t>
            </w:r>
            <w:r w:rsidRPr="006E49FE">
              <w:rPr>
                <w:rFonts w:ascii="Arial" w:hAnsi="Arial" w:cs="Arial"/>
                <w:color w:val="000000" w:themeColor="text1"/>
                <w:sz w:val="22"/>
                <w:szCs w:val="22"/>
                <w:shd w:val="clear" w:color="auto" w:fill="FFFFFF"/>
              </w:rPr>
              <w:t>use the critical cultural perspective for collective knowledge generation on environmental health risks. This review concludes that scientific communities should consider cultural and structural factors in educating the people about environmental health risks.</w:t>
            </w:r>
          </w:p>
          <w:p w14:paraId="292BA808" w14:textId="77777777" w:rsidR="00C978A6" w:rsidRDefault="00C978A6" w:rsidP="00E36AD7">
            <w:pPr>
              <w:jc w:val="both"/>
              <w:rPr>
                <w:rFonts w:ascii="Arial" w:hAnsi="Arial" w:cs="Arial"/>
                <w:b/>
                <w:sz w:val="22"/>
                <w:szCs w:val="22"/>
              </w:rPr>
            </w:pPr>
          </w:p>
          <w:p w14:paraId="24B8CD62" w14:textId="60ABE0DF"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63" w14:textId="52CC1409" w:rsidR="00DA7A71" w:rsidRPr="003D4EB4" w:rsidRDefault="00507638" w:rsidP="00E36AD7">
            <w:pPr>
              <w:jc w:val="both"/>
              <w:rPr>
                <w:rFonts w:ascii="Arial" w:hAnsi="Arial" w:cs="Arial"/>
                <w:b/>
                <w:sz w:val="22"/>
                <w:szCs w:val="22"/>
              </w:rPr>
            </w:pPr>
            <w:r w:rsidRPr="006E49FE">
              <w:rPr>
                <w:rFonts w:ascii="Arial" w:hAnsi="Arial" w:cs="Arial"/>
                <w:sz w:val="22"/>
                <w:szCs w:val="22"/>
              </w:rPr>
              <w:t xml:space="preserve">environmental health </w:t>
            </w:r>
            <w:r>
              <w:rPr>
                <w:rFonts w:ascii="Arial" w:hAnsi="Arial" w:cs="Arial"/>
                <w:sz w:val="22"/>
                <w:szCs w:val="22"/>
              </w:rPr>
              <w:t>literacy, culture, perceived risks, health pr</w:t>
            </w:r>
            <w:r w:rsidR="003D4EB4">
              <w:rPr>
                <w:rFonts w:ascii="Arial" w:hAnsi="Arial" w:cs="Arial"/>
                <w:sz w:val="22"/>
                <w:szCs w:val="22"/>
              </w:rPr>
              <w:t>o</w:t>
            </w:r>
            <w:r>
              <w:rPr>
                <w:rFonts w:ascii="Arial" w:hAnsi="Arial" w:cs="Arial"/>
                <w:sz w:val="22"/>
                <w:szCs w:val="22"/>
              </w:rPr>
              <w:t>motion</w:t>
            </w: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D6618" w14:textId="77777777" w:rsidR="003D4EB4" w:rsidRDefault="003D4EB4" w:rsidP="003D4EB4">
      <w:r>
        <w:separator/>
      </w:r>
    </w:p>
  </w:endnote>
  <w:endnote w:type="continuationSeparator" w:id="0">
    <w:p w14:paraId="1E7D662D" w14:textId="77777777" w:rsidR="003D4EB4" w:rsidRDefault="003D4EB4" w:rsidP="003D4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F593C" w14:textId="77777777" w:rsidR="003D4EB4" w:rsidRDefault="003D4EB4" w:rsidP="003D4EB4">
      <w:r>
        <w:separator/>
      </w:r>
    </w:p>
  </w:footnote>
  <w:footnote w:type="continuationSeparator" w:id="0">
    <w:p w14:paraId="46D51005" w14:textId="77777777" w:rsidR="003D4EB4" w:rsidRDefault="003D4EB4" w:rsidP="003D4E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D4EB4"/>
    <w:rsid w:val="003F596D"/>
    <w:rsid w:val="00490208"/>
    <w:rsid w:val="004B5B95"/>
    <w:rsid w:val="004B7D91"/>
    <w:rsid w:val="004C45A1"/>
    <w:rsid w:val="004E345D"/>
    <w:rsid w:val="00507638"/>
    <w:rsid w:val="00564331"/>
    <w:rsid w:val="00590824"/>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0230"/>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9291D"/>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character" w:customStyle="1" w:styleId="apple-converted-space">
    <w:name w:val="apple-converted-space"/>
    <w:basedOn w:val="DefaultParagraphFont"/>
    <w:rsid w:val="00507638"/>
  </w:style>
  <w:style w:type="paragraph" w:styleId="Header">
    <w:name w:val="header"/>
    <w:basedOn w:val="Normal"/>
    <w:link w:val="HeaderChar"/>
    <w:unhideWhenUsed/>
    <w:rsid w:val="003D4EB4"/>
    <w:pPr>
      <w:tabs>
        <w:tab w:val="center" w:pos="4513"/>
        <w:tab w:val="right" w:pos="9026"/>
      </w:tabs>
    </w:pPr>
  </w:style>
  <w:style w:type="character" w:customStyle="1" w:styleId="HeaderChar">
    <w:name w:val="Header Char"/>
    <w:basedOn w:val="DefaultParagraphFont"/>
    <w:link w:val="Header"/>
    <w:rsid w:val="003D4EB4"/>
    <w:rPr>
      <w:sz w:val="24"/>
      <w:szCs w:val="24"/>
      <w:lang w:val="en-GB" w:eastAsia="en-US"/>
    </w:rPr>
  </w:style>
  <w:style w:type="paragraph" w:styleId="Footer">
    <w:name w:val="footer"/>
    <w:basedOn w:val="Normal"/>
    <w:link w:val="FooterChar"/>
    <w:unhideWhenUsed/>
    <w:rsid w:val="003D4EB4"/>
    <w:pPr>
      <w:tabs>
        <w:tab w:val="center" w:pos="4513"/>
        <w:tab w:val="right" w:pos="9026"/>
      </w:tabs>
    </w:pPr>
  </w:style>
  <w:style w:type="character" w:customStyle="1" w:styleId="FooterChar">
    <w:name w:val="Footer Char"/>
    <w:basedOn w:val="DefaultParagraphFont"/>
    <w:link w:val="Footer"/>
    <w:rsid w:val="003D4EB4"/>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purl.org/dc/terms/"/>
    <ds:schemaRef ds:uri="http://www.w3.org/XML/1998/namespace"/>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9c8a2b7b-0bee-4c48-b0a6-23db8982d3bc"/>
    <ds:schemaRef ds:uri="6911e96c-4cc4-42d5-8e43-f93924cf6a05"/>
    <ds:schemaRef ds:uri="http://purl.org/dc/dcmitype/"/>
  </ds:schemaRefs>
</ds:datastoreItem>
</file>

<file path=customXml/itemProps3.xml><?xml version="1.0" encoding="utf-8"?>
<ds:datastoreItem xmlns:ds="http://schemas.openxmlformats.org/officeDocument/2006/customXml" ds:itemID="{30B73AE3-23AD-430E-97C2-EF6CD26B7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333</Words>
  <Characters>2105</Characters>
  <Application>Microsoft Office Word</Application>
  <DocSecurity>0</DocSecurity>
  <Lines>56</Lines>
  <Paragraphs>13</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Victoria Mulrennan</cp:lastModifiedBy>
  <cp:revision>3</cp:revision>
  <dcterms:created xsi:type="dcterms:W3CDTF">2018-09-18T03:39:00Z</dcterms:created>
  <dcterms:modified xsi:type="dcterms:W3CDTF">2018-09-18T03:40:00Z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