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809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3C2DB8" w:rsidRPr="009D4265" w14:paraId="28ABDAB4" w14:textId="77777777" w:rsidTr="008D0F17">
        <w:trPr>
          <w:trHeight w:val="841"/>
        </w:trPr>
        <w:tc>
          <w:tcPr>
            <w:tcW w:w="10768" w:type="dxa"/>
            <w:shd w:val="clear" w:color="auto" w:fill="auto"/>
          </w:tcPr>
          <w:p w14:paraId="33A32C1D" w14:textId="77777777" w:rsidR="00C945FB" w:rsidRPr="009D4265" w:rsidRDefault="003B492A" w:rsidP="00C945F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2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From the </w:t>
            </w:r>
            <w:r w:rsidR="00492EDA" w:rsidRPr="009D4265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B947F4" w:rsidRPr="009D4265">
              <w:rPr>
                <w:rFonts w:ascii="Arial" w:hAnsi="Arial" w:cs="Arial"/>
                <w:b/>
                <w:bCs/>
                <w:sz w:val="22"/>
                <w:szCs w:val="22"/>
              </w:rPr>
              <w:t>ilot</w:t>
            </w:r>
            <w:r w:rsidR="00FF501F" w:rsidRPr="009D42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D42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TAP-IPC </w:t>
            </w:r>
            <w:r w:rsidR="00FF501F" w:rsidRPr="009D4265">
              <w:rPr>
                <w:rFonts w:ascii="Arial" w:hAnsi="Arial" w:cs="Arial"/>
                <w:b/>
                <w:bCs/>
                <w:sz w:val="22"/>
                <w:szCs w:val="22"/>
              </w:rPr>
              <w:t>study</w:t>
            </w:r>
            <w:r w:rsidR="00B947F4" w:rsidRPr="009D42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</w:t>
            </w:r>
            <w:r w:rsidR="00C27B76" w:rsidRPr="009D4265">
              <w:rPr>
                <w:rFonts w:ascii="Arial" w:hAnsi="Arial" w:cs="Arial"/>
                <w:b/>
                <w:bCs/>
                <w:sz w:val="22"/>
                <w:szCs w:val="22"/>
              </w:rPr>
              <w:t>opening of</w:t>
            </w:r>
            <w:r w:rsidR="003C5B99" w:rsidRPr="009D42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</w:t>
            </w:r>
            <w:r w:rsidRPr="009D42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</w:t>
            </w:r>
            <w:r w:rsidRPr="009D42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ustralasian </w:t>
            </w:r>
            <w:r w:rsidRPr="009D42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</w:t>
            </w:r>
            <w:r w:rsidRPr="009D42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alignant </w:t>
            </w:r>
          </w:p>
          <w:p w14:paraId="5BC86C57" w14:textId="7431C017" w:rsidR="00B947F4" w:rsidRPr="009D4265" w:rsidRDefault="003B492A" w:rsidP="00C945F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D42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PL</w:t>
            </w:r>
            <w:r w:rsidRPr="009D4265">
              <w:rPr>
                <w:rFonts w:ascii="Arial" w:hAnsi="Arial" w:cs="Arial"/>
                <w:b/>
                <w:bCs/>
                <w:sz w:val="22"/>
                <w:szCs w:val="22"/>
              </w:rPr>
              <w:t>eural</w:t>
            </w:r>
            <w:proofErr w:type="spellEnd"/>
            <w:r w:rsidRPr="009D42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D42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</w:t>
            </w:r>
            <w:r w:rsidRPr="009D42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ffusion (AMPLE)-4 multicentre </w:t>
            </w:r>
            <w:r w:rsidR="00B947F4" w:rsidRPr="009D4265">
              <w:rPr>
                <w:rFonts w:ascii="Arial" w:hAnsi="Arial" w:cs="Arial"/>
                <w:b/>
                <w:bCs/>
                <w:sz w:val="22"/>
                <w:szCs w:val="22"/>
              </w:rPr>
              <w:t>randomised controlled trial</w:t>
            </w:r>
          </w:p>
          <w:p w14:paraId="286AEA51" w14:textId="1391CF3F" w:rsidR="004C66A1" w:rsidRPr="009D4265" w:rsidRDefault="004C66A1" w:rsidP="009E35C5">
            <w:pPr>
              <w:pStyle w:val="Default"/>
              <w:rPr>
                <w:sz w:val="22"/>
                <w:szCs w:val="22"/>
              </w:rPr>
            </w:pPr>
          </w:p>
        </w:tc>
      </w:tr>
      <w:tr w:rsidR="003C2DB8" w:rsidRPr="009D4265" w14:paraId="51D7529F" w14:textId="77777777" w:rsidTr="009E35C5">
        <w:trPr>
          <w:trHeight w:val="989"/>
        </w:trPr>
        <w:tc>
          <w:tcPr>
            <w:tcW w:w="10768" w:type="dxa"/>
            <w:shd w:val="clear" w:color="auto" w:fill="auto"/>
          </w:tcPr>
          <w:p w14:paraId="63F1E47C" w14:textId="366930D9" w:rsidR="00B947F4" w:rsidRPr="009D4265" w:rsidRDefault="00B947F4" w:rsidP="00C65258">
            <w:pPr>
              <w:rPr>
                <w:rFonts w:ascii="Arial" w:hAnsi="Arial" w:cs="Arial"/>
                <w:sz w:val="22"/>
                <w:szCs w:val="22"/>
              </w:rPr>
            </w:pP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Matthew Ing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1,2,3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5D7DD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Estee P M Lau</w:t>
            </w:r>
            <w:r w:rsidR="005D7DD8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1,4</w:t>
            </w:r>
            <w:r w:rsidR="00A12A59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5D7DD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Sona V</w:t>
            </w:r>
            <w:r w:rsidR="00E859EF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ekaria</w:t>
            </w:r>
            <w:r w:rsidR="00AA48DA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="005D7DD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Edward TH </w:t>
            </w:r>
            <w:r w:rsidR="00AA48DA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Fysh</w:t>
            </w:r>
            <w:r w:rsidR="00AA48DA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3,5</w:t>
            </w:r>
            <w:r w:rsidR="00E778A2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,6</w:t>
            </w:r>
            <w:r w:rsidR="00AA48DA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7F5DC3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Ranjan Shresthra</w:t>
            </w:r>
            <w:r w:rsidR="003C5B99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7</w:t>
            </w:r>
            <w:r w:rsidR="00AA48DA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7F5DC3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Elaine LC Yap</w:t>
            </w:r>
            <w:r w:rsidR="00FB6186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8</w:t>
            </w:r>
            <w:r w:rsidR="005D7DD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7F5DC3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Nicola A Smith</w:t>
            </w:r>
            <w:r w:rsidR="007F5DC3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9</w:t>
            </w:r>
            <w:r w:rsidR="007F5DC3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281105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Benjamin</w:t>
            </w:r>
            <w:r w:rsidR="008C09C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CH</w:t>
            </w:r>
            <w:r w:rsidR="005D7DD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Kwan</w:t>
            </w:r>
            <w:r w:rsidR="0070597C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10</w:t>
            </w:r>
            <w:r w:rsidR="005D7DD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</w:t>
            </w:r>
            <w:r w:rsidR="00FB6186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6186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Ta</w:t>
            </w:r>
            <w:r w:rsidR="00354183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jalli</w:t>
            </w:r>
            <w:proofErr w:type="spellEnd"/>
            <w:r w:rsidR="00354183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6186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</w:t>
            </w:r>
            <w:r w:rsidR="00354183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aghaie</w:t>
            </w:r>
            <w:proofErr w:type="spellEnd"/>
            <w:r w:rsidR="007F5DC3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11</w:t>
            </w:r>
            <w:r w:rsidR="00030152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</w:t>
            </w:r>
            <w:r w:rsidR="008D0F17" w:rsidRPr="009D426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D0F17" w:rsidRPr="009D4265">
              <w:rPr>
                <w:rFonts w:ascii="Arial" w:hAnsi="Arial" w:cs="Arial"/>
                <w:sz w:val="22"/>
                <w:szCs w:val="22"/>
                <w:lang w:val="en-US"/>
              </w:rPr>
              <w:t>Bapti</w:t>
            </w:r>
            <w:proofErr w:type="spellEnd"/>
            <w:r w:rsidR="008D0F17" w:rsidRPr="009D4265">
              <w:rPr>
                <w:rFonts w:ascii="Arial" w:hAnsi="Arial" w:cs="Arial"/>
                <w:sz w:val="22"/>
                <w:szCs w:val="22"/>
                <w:lang w:val="en-US"/>
              </w:rPr>
              <w:t xml:space="preserve"> Roy</w:t>
            </w:r>
            <w:r w:rsidR="00492EDA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4,1</w:t>
            </w:r>
            <w:r w:rsidR="008D0F17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="001D576D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8D0F17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John Goddard</w:t>
            </w:r>
            <w:r w:rsidR="008D0F17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13</w:t>
            </w:r>
            <w:r w:rsidR="008D0F17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1D576D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="00226D59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>anjeevan</w:t>
            </w:r>
            <w:proofErr w:type="spellEnd"/>
            <w:r w:rsidR="00226D59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Muruganandan</w:t>
            </w:r>
            <w:r w:rsidR="001A70F6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14</w:t>
            </w:r>
            <w:r w:rsidR="00BE0EB2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D2630A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>Arash</w:t>
            </w:r>
            <w:proofErr w:type="spellEnd"/>
            <w:r w:rsidR="00D2630A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Badiei</w:t>
            </w:r>
            <w:r w:rsidR="00BE6357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15</w:t>
            </w:r>
            <w:r w:rsidR="00D2630A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>, Phan Nguyen</w:t>
            </w:r>
            <w:r w:rsidR="00BE6357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15</w:t>
            </w:r>
            <w:r w:rsidR="00BE6357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824391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090DD8" w:rsidRPr="009D4265">
              <w:rPr>
                <w:rFonts w:ascii="Arial" w:hAnsi="Arial" w:cs="Arial"/>
                <w:sz w:val="22"/>
                <w:szCs w:val="22"/>
              </w:rPr>
              <w:t>Mohamed Faisal</w:t>
            </w:r>
            <w:r w:rsidR="002266E5" w:rsidRPr="009D4265">
              <w:rPr>
                <w:rFonts w:ascii="Arial" w:hAnsi="Arial" w:cs="Arial"/>
                <w:sz w:val="22"/>
                <w:szCs w:val="22"/>
              </w:rPr>
              <w:t xml:space="preserve"> Hamid</w:t>
            </w:r>
            <w:r w:rsidR="00D056E5" w:rsidRPr="009D4265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8D0F17" w:rsidRPr="009D4265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="00845735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877496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Vin</w:t>
            </w:r>
            <w:r w:rsidR="00761E31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="00877496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eth George</w:t>
            </w:r>
            <w:r w:rsidR="00F94FA4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17</w:t>
            </w:r>
            <w:r w:rsidR="0095738E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 xml:space="preserve"> </w:t>
            </w:r>
            <w:r w:rsidR="0095738E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</w:t>
            </w:r>
            <w:r w:rsidR="00CE1E42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E1E42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Arc</w:t>
            </w:r>
            <w:r w:rsidR="00492472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hit</w:t>
            </w:r>
            <w:proofErr w:type="spellEnd"/>
            <w:r w:rsidR="00492472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Chawla</w:t>
            </w:r>
            <w:r w:rsidR="00492472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18</w:t>
            </w:r>
            <w:r w:rsidR="00492472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</w:t>
            </w:r>
            <w:r w:rsidR="00C6525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5258" w:rsidRPr="009D4265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65258" w:rsidRPr="009D4265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Conceicao</w:t>
            </w:r>
            <w:proofErr w:type="spellEnd"/>
            <w:r w:rsidR="00C65258" w:rsidRPr="009D4265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 Santos</w:t>
            </w:r>
            <w:r w:rsidR="00C65258" w:rsidRPr="009D4265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  <w:vertAlign w:val="superscript"/>
              </w:rPr>
              <w:t>19</w:t>
            </w:r>
            <w:r w:rsidR="00C65258" w:rsidRPr="009D4265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, </w:t>
            </w:r>
            <w:r w:rsidR="0095738E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</w:t>
            </w:r>
            <w:r w:rsidR="005D7DD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evin Murray</w:t>
            </w:r>
            <w:r w:rsidR="008D0F17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="005D7DD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</w:t>
            </w:r>
            <w:r w:rsidR="00090DD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D7DD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Aron Chakera</w:t>
            </w:r>
            <w:r w:rsidR="0052546C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="00067ED0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,3</w:t>
            </w:r>
            <w:r w:rsidR="005D7DD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Ai Ling Tan</w:t>
            </w:r>
            <w:r w:rsidR="00810C62"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1,2</w:t>
            </w:r>
            <w:r w:rsidR="00AE60DE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and</w:t>
            </w:r>
            <w:r w:rsidR="005D7DD8"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Y C Gary Lee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1,2,3</w:t>
            </w:r>
          </w:p>
        </w:tc>
      </w:tr>
      <w:tr w:rsidR="008D0F17" w:rsidRPr="009D4265" w14:paraId="33F07783" w14:textId="77777777" w:rsidTr="008D0F17">
        <w:trPr>
          <w:trHeight w:val="146"/>
        </w:trPr>
        <w:tc>
          <w:tcPr>
            <w:tcW w:w="10768" w:type="dxa"/>
            <w:shd w:val="clear" w:color="auto" w:fill="auto"/>
          </w:tcPr>
          <w:p w14:paraId="06F7825F" w14:textId="77777777" w:rsidR="008D0F17" w:rsidRPr="009D4265" w:rsidRDefault="008D0F17" w:rsidP="0052546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</w:p>
          <w:p w14:paraId="57DC7C64" w14:textId="30A4A0DB" w:rsidR="008D0F17" w:rsidRPr="009D4265" w:rsidRDefault="008D0F17" w:rsidP="0052546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1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Institute for Respiratory Health,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Sir Charles Gairdner Hospital,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3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University of Western Australia, </w:t>
            </w:r>
          </w:p>
          <w:p w14:paraId="2914BEF7" w14:textId="59FB70B8" w:rsidR="008D0F17" w:rsidRPr="009D4265" w:rsidRDefault="008D0F17" w:rsidP="00E50D26">
            <w:pPr>
              <w:rPr>
                <w:rFonts w:ascii="Arial" w:hAnsi="Arial" w:cs="Arial"/>
                <w:sz w:val="22"/>
                <w:szCs w:val="22"/>
              </w:rPr>
            </w:pP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4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Edith Cowan University,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 John of God Health Care, </w:t>
            </w:r>
            <w:r w:rsidRPr="009D4265">
              <w:rPr>
                <w:rFonts w:ascii="Arial" w:hAnsi="Arial" w:cs="Arial"/>
                <w:color w:val="000000" w:themeColor="text1"/>
                <w:w w:val="80"/>
                <w:sz w:val="22"/>
                <w:szCs w:val="22"/>
                <w:vertAlign w:val="superscript"/>
              </w:rPr>
              <w:t>6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Curtin University &amp;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7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Fiona Stanley Hospital</w:t>
            </w:r>
            <w:r w:rsidR="00C945FB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Perth, WA. 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8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Middlemore Hospital, Auckland &amp;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9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Wellington Hospital, NZ. 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10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>St Vincent’s Hospital &amp; University of New South Wales</w:t>
            </w:r>
            <w:r w:rsidR="00B47DFB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09497C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D5794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>Sydney</w:t>
            </w:r>
            <w:r w:rsidR="00B47DFB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8D5794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NSW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11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>Concord Repatriation Hospital &amp; Macquarie University</w:t>
            </w:r>
            <w:r w:rsidR="00B47DFB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0F35A5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Sydney</w:t>
            </w:r>
            <w:r w:rsidR="00B47DFB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CE1E42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NSW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12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Westmead Hospital,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Sydney, NSW.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13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Sunshine Coast University Hospital &amp; Griffith University, Brisbane, QLD.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14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Northern Health, Epping, VIC. 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15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Royal Adelaide Hospital &amp; University of Adelaide, Adelaide, SA. 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16</w:t>
            </w:r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Universiti </w:t>
            </w:r>
            <w:proofErr w:type="spellStart"/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>Kebangsaan</w:t>
            </w:r>
            <w:proofErr w:type="spellEnd"/>
            <w:r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Malaysia Med Ctr, Kuala Lumpur, Malaysia. </w:t>
            </w:r>
            <w:r w:rsidR="00761E31" w:rsidRPr="009D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F123B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 xml:space="preserve">17 </w:t>
            </w:r>
            <w:r w:rsidR="00761E31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John Hunter Hospital</w:t>
            </w:r>
            <w:r w:rsidR="0095738E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&amp; University of Newcastle</w:t>
            </w:r>
            <w:r w:rsidR="00E50D26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761E31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NSW</w:t>
            </w:r>
            <w:r w:rsidR="003E06D7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E1E42" w:rsidRPr="009D426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 xml:space="preserve">18 </w:t>
            </w:r>
            <w:r w:rsidR="00CE1E42" w:rsidRPr="009D4265">
              <w:rPr>
                <w:rFonts w:ascii="Arial" w:hAnsi="Arial" w:cs="Arial"/>
                <w:color w:val="000000"/>
                <w:sz w:val="22"/>
                <w:szCs w:val="22"/>
              </w:rPr>
              <w:t xml:space="preserve">Nepean Hospital &amp; University of Sydney, NSW </w:t>
            </w:r>
            <w:r w:rsidR="003674D9" w:rsidRPr="009D426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19</w:t>
            </w:r>
            <w:r w:rsidR="00C65258" w:rsidRPr="009D426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424B38" w:rsidRPr="009D4265">
              <w:rPr>
                <w:rFonts w:ascii="Arial" w:hAnsi="Arial" w:cs="Arial"/>
                <w:color w:val="000000"/>
                <w:sz w:val="22"/>
                <w:szCs w:val="22"/>
              </w:rPr>
              <w:t xml:space="preserve">Camden </w:t>
            </w:r>
            <w:r w:rsidR="00424B38" w:rsidRPr="009D4265">
              <w:rPr>
                <w:rFonts w:ascii="Arial" w:hAnsi="Arial" w:cs="Arial"/>
                <w:sz w:val="22"/>
                <w:szCs w:val="22"/>
              </w:rPr>
              <w:t>and Campbelltown Hospital</w:t>
            </w:r>
            <w:r w:rsidR="00E51D74" w:rsidRPr="009D4265">
              <w:rPr>
                <w:rFonts w:ascii="Arial" w:hAnsi="Arial" w:cs="Arial"/>
                <w:sz w:val="22"/>
                <w:szCs w:val="22"/>
              </w:rPr>
              <w:t>,</w:t>
            </w:r>
            <w:r w:rsidR="00416BBA" w:rsidRPr="009D4265">
              <w:rPr>
                <w:rFonts w:ascii="Arial" w:hAnsi="Arial" w:cs="Arial"/>
                <w:sz w:val="22"/>
                <w:szCs w:val="22"/>
              </w:rPr>
              <w:t xml:space="preserve"> Sydney,</w:t>
            </w:r>
            <w:r w:rsidR="00E51D74" w:rsidRPr="009D42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062" w:rsidRPr="009D4265">
              <w:rPr>
                <w:rFonts w:ascii="Arial" w:hAnsi="Arial" w:cs="Arial"/>
                <w:sz w:val="22"/>
                <w:szCs w:val="22"/>
              </w:rPr>
              <w:t>NSW</w:t>
            </w:r>
            <w:r w:rsidR="00E51D74" w:rsidRPr="009D426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24B38" w:rsidRPr="009D42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2DB8" w:rsidRPr="009D4265" w14:paraId="32D947B8" w14:textId="77777777" w:rsidTr="009E35C5">
        <w:trPr>
          <w:trHeight w:hRule="exact" w:val="9394"/>
        </w:trPr>
        <w:tc>
          <w:tcPr>
            <w:tcW w:w="10768" w:type="dxa"/>
            <w:shd w:val="clear" w:color="auto" w:fill="auto"/>
          </w:tcPr>
          <w:p w14:paraId="6AC8A357" w14:textId="77777777" w:rsidR="00440B45" w:rsidRPr="009D4265" w:rsidRDefault="00440B45" w:rsidP="009E35C5">
            <w:pPr>
              <w:pStyle w:val="Pa12"/>
              <w:rPr>
                <w:rStyle w:val="A4"/>
                <w:b/>
                <w:bCs/>
              </w:rPr>
            </w:pPr>
          </w:p>
          <w:p w14:paraId="7F696D4F" w14:textId="7E358E76" w:rsidR="00750910" w:rsidRPr="009D4265" w:rsidRDefault="00B947F4" w:rsidP="009E35C5">
            <w:pPr>
              <w:pStyle w:val="Pa12"/>
              <w:rPr>
                <w:sz w:val="22"/>
                <w:szCs w:val="22"/>
              </w:rPr>
            </w:pPr>
            <w:r w:rsidRPr="009D4265">
              <w:rPr>
                <w:rStyle w:val="A4"/>
                <w:b/>
                <w:bCs/>
              </w:rPr>
              <w:t xml:space="preserve">Introduction: </w:t>
            </w:r>
            <w:r w:rsidR="003B492A" w:rsidRPr="009D4265">
              <w:rPr>
                <w:color w:val="212121"/>
                <w:sz w:val="22"/>
                <w:szCs w:val="22"/>
                <w:shd w:val="clear" w:color="auto" w:fill="FFFFFF"/>
              </w:rPr>
              <w:t>I</w:t>
            </w:r>
            <w:r w:rsidR="00750910" w:rsidRPr="009D4265">
              <w:rPr>
                <w:sz w:val="22"/>
                <w:szCs w:val="22"/>
              </w:rPr>
              <w:t xml:space="preserve">ndwelling pleural Catheter (IPC) </w:t>
            </w:r>
            <w:r w:rsidR="003B492A" w:rsidRPr="009D4265">
              <w:rPr>
                <w:sz w:val="22"/>
                <w:szCs w:val="22"/>
              </w:rPr>
              <w:t>i</w:t>
            </w:r>
            <w:r w:rsidR="00750910" w:rsidRPr="009D4265">
              <w:rPr>
                <w:sz w:val="22"/>
                <w:szCs w:val="22"/>
              </w:rPr>
              <w:t>s</w:t>
            </w:r>
            <w:r w:rsidR="003B492A" w:rsidRPr="009D4265">
              <w:rPr>
                <w:sz w:val="22"/>
                <w:szCs w:val="22"/>
              </w:rPr>
              <w:t xml:space="preserve"> an established</w:t>
            </w:r>
            <w:r w:rsidR="002B0CC1" w:rsidRPr="009D4265">
              <w:rPr>
                <w:sz w:val="22"/>
                <w:szCs w:val="22"/>
              </w:rPr>
              <w:t>, guideline-endorsed</w:t>
            </w:r>
            <w:r w:rsidR="003B492A" w:rsidRPr="009D4265">
              <w:rPr>
                <w:sz w:val="22"/>
                <w:szCs w:val="22"/>
              </w:rPr>
              <w:t xml:space="preserve"> treatment option for </w:t>
            </w:r>
            <w:r w:rsidR="00440B45" w:rsidRPr="009D4265">
              <w:rPr>
                <w:sz w:val="22"/>
                <w:szCs w:val="22"/>
              </w:rPr>
              <w:t>malignant pleural effusion</w:t>
            </w:r>
            <w:r w:rsidR="002B0CC1" w:rsidRPr="009D4265">
              <w:rPr>
                <w:sz w:val="22"/>
                <w:szCs w:val="22"/>
              </w:rPr>
              <w:t>s</w:t>
            </w:r>
            <w:r w:rsidR="00440B45" w:rsidRPr="009D4265">
              <w:rPr>
                <w:sz w:val="22"/>
                <w:szCs w:val="22"/>
              </w:rPr>
              <w:t xml:space="preserve"> (MPE</w:t>
            </w:r>
            <w:r w:rsidR="003B492A" w:rsidRPr="009D4265">
              <w:rPr>
                <w:sz w:val="22"/>
                <w:szCs w:val="22"/>
              </w:rPr>
              <w:t>s</w:t>
            </w:r>
            <w:r w:rsidR="00440B45" w:rsidRPr="009D4265">
              <w:rPr>
                <w:sz w:val="22"/>
                <w:szCs w:val="22"/>
              </w:rPr>
              <w:t>)</w:t>
            </w:r>
            <w:r w:rsidR="003B492A" w:rsidRPr="009D4265">
              <w:rPr>
                <w:sz w:val="22"/>
                <w:szCs w:val="22"/>
              </w:rPr>
              <w:t xml:space="preserve"> but</w:t>
            </w:r>
            <w:r w:rsidR="00750910" w:rsidRPr="009D4265">
              <w:rPr>
                <w:sz w:val="22"/>
                <w:szCs w:val="22"/>
              </w:rPr>
              <w:t xml:space="preserve"> </w:t>
            </w:r>
            <w:r w:rsidR="001A2820" w:rsidRPr="009D4265">
              <w:rPr>
                <w:sz w:val="22"/>
                <w:szCs w:val="22"/>
              </w:rPr>
              <w:t xml:space="preserve">IPC-related </w:t>
            </w:r>
            <w:r w:rsidR="00750910" w:rsidRPr="009D4265">
              <w:rPr>
                <w:sz w:val="22"/>
                <w:szCs w:val="22"/>
              </w:rPr>
              <w:t>infection</w:t>
            </w:r>
            <w:r w:rsidR="003B492A" w:rsidRPr="009D4265">
              <w:rPr>
                <w:sz w:val="22"/>
                <w:szCs w:val="22"/>
              </w:rPr>
              <w:t>s</w:t>
            </w:r>
            <w:r w:rsidR="00750910" w:rsidRPr="009D4265">
              <w:rPr>
                <w:sz w:val="22"/>
                <w:szCs w:val="22"/>
              </w:rPr>
              <w:t xml:space="preserve"> remain</w:t>
            </w:r>
            <w:r w:rsidR="003B492A" w:rsidRPr="009D4265">
              <w:rPr>
                <w:sz w:val="22"/>
                <w:szCs w:val="22"/>
              </w:rPr>
              <w:t xml:space="preserve"> a major concern</w:t>
            </w:r>
            <w:r w:rsidR="00750910" w:rsidRPr="009D4265">
              <w:rPr>
                <w:sz w:val="22"/>
                <w:szCs w:val="22"/>
              </w:rPr>
              <w:t xml:space="preserve">. </w:t>
            </w:r>
            <w:r w:rsidR="003B492A" w:rsidRPr="009D4265">
              <w:rPr>
                <w:sz w:val="22"/>
                <w:szCs w:val="22"/>
              </w:rPr>
              <w:t>N</w:t>
            </w:r>
            <w:r w:rsidR="00750910" w:rsidRPr="009D4265">
              <w:rPr>
                <w:sz w:val="22"/>
                <w:szCs w:val="22"/>
              </w:rPr>
              <w:t xml:space="preserve">o strategies </w:t>
            </w:r>
            <w:r w:rsidR="003B492A" w:rsidRPr="009D4265">
              <w:rPr>
                <w:sz w:val="22"/>
                <w:szCs w:val="22"/>
              </w:rPr>
              <w:t xml:space="preserve">exist </w:t>
            </w:r>
            <w:r w:rsidR="00750910" w:rsidRPr="009D4265">
              <w:rPr>
                <w:sz w:val="22"/>
                <w:szCs w:val="22"/>
              </w:rPr>
              <w:t xml:space="preserve">for long term prevention of IPC-related </w:t>
            </w:r>
            <w:r w:rsidR="00CA7BA8" w:rsidRPr="009D4265">
              <w:rPr>
                <w:sz w:val="22"/>
                <w:szCs w:val="22"/>
              </w:rPr>
              <w:t>infection</w:t>
            </w:r>
            <w:r w:rsidR="003B492A" w:rsidRPr="009D4265">
              <w:rPr>
                <w:sz w:val="22"/>
                <w:szCs w:val="22"/>
              </w:rPr>
              <w:t xml:space="preserve">. In peritoneal dialysis (PD), topical </w:t>
            </w:r>
            <w:r w:rsidR="00440B45" w:rsidRPr="009D4265">
              <w:rPr>
                <w:sz w:val="22"/>
                <w:szCs w:val="22"/>
              </w:rPr>
              <w:t xml:space="preserve">mupirocin prophylaxis </w:t>
            </w:r>
            <w:r w:rsidR="003B492A" w:rsidRPr="009D4265">
              <w:rPr>
                <w:sz w:val="22"/>
                <w:szCs w:val="22"/>
              </w:rPr>
              <w:t>ha</w:t>
            </w:r>
            <w:r w:rsidR="00440B45" w:rsidRPr="009D4265">
              <w:rPr>
                <w:sz w:val="22"/>
                <w:szCs w:val="22"/>
              </w:rPr>
              <w:t>s</w:t>
            </w:r>
            <w:r w:rsidR="003B492A" w:rsidRPr="009D4265">
              <w:rPr>
                <w:sz w:val="22"/>
                <w:szCs w:val="22"/>
              </w:rPr>
              <w:t xml:space="preserve"> been shown to reduce PD peritonitis.</w:t>
            </w:r>
            <w:r w:rsidR="008A7DCF" w:rsidRPr="009D4265">
              <w:rPr>
                <w:sz w:val="22"/>
                <w:szCs w:val="22"/>
              </w:rPr>
              <w:t xml:space="preserve"> </w:t>
            </w:r>
          </w:p>
          <w:p w14:paraId="3DF180F3" w14:textId="058523B1" w:rsidR="0075711E" w:rsidRPr="009D4265" w:rsidRDefault="0075711E" w:rsidP="0052546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E4282D0" w14:textId="3D81B9CA" w:rsidR="00B94454" w:rsidRPr="009D4265" w:rsidRDefault="00A17074" w:rsidP="0052546C">
            <w:pPr>
              <w:pStyle w:val="Default"/>
              <w:rPr>
                <w:sz w:val="22"/>
                <w:szCs w:val="22"/>
              </w:rPr>
            </w:pPr>
            <w:r w:rsidRPr="009D4265">
              <w:rPr>
                <w:sz w:val="22"/>
                <w:szCs w:val="22"/>
              </w:rPr>
              <w:t>O</w:t>
            </w:r>
            <w:r w:rsidR="00440B45" w:rsidRPr="009D4265">
              <w:rPr>
                <w:sz w:val="22"/>
                <w:szCs w:val="22"/>
              </w:rPr>
              <w:t>ur</w:t>
            </w:r>
            <w:r w:rsidR="002D6161" w:rsidRPr="009D4265">
              <w:rPr>
                <w:sz w:val="22"/>
                <w:szCs w:val="22"/>
              </w:rPr>
              <w:t xml:space="preserve"> pilot</w:t>
            </w:r>
            <w:r w:rsidRPr="009D4265">
              <w:rPr>
                <w:sz w:val="22"/>
                <w:szCs w:val="22"/>
              </w:rPr>
              <w:t xml:space="preserve"> TAP-IPC</w:t>
            </w:r>
            <w:r w:rsidR="002D6161" w:rsidRPr="009D4265">
              <w:rPr>
                <w:sz w:val="22"/>
                <w:szCs w:val="22"/>
              </w:rPr>
              <w:t xml:space="preserve"> </w:t>
            </w:r>
            <w:r w:rsidRPr="009D4265">
              <w:rPr>
                <w:sz w:val="22"/>
                <w:szCs w:val="22"/>
              </w:rPr>
              <w:t>(</w:t>
            </w:r>
            <w:r w:rsidR="00B53B1F" w:rsidRPr="009D4265">
              <w:rPr>
                <w:color w:val="212121"/>
                <w:kern w:val="36"/>
                <w:sz w:val="22"/>
                <w:szCs w:val="22"/>
                <w:u w:val="single"/>
                <w:lang w:val="en-AU" w:eastAsia="en-AU"/>
              </w:rPr>
              <w:t>T</w:t>
            </w:r>
            <w:r w:rsidR="00B53B1F" w:rsidRPr="009D4265">
              <w:rPr>
                <w:color w:val="212121"/>
                <w:kern w:val="36"/>
                <w:sz w:val="22"/>
                <w:szCs w:val="22"/>
                <w:lang w:val="en-AU" w:eastAsia="en-AU"/>
              </w:rPr>
              <w:t xml:space="preserve">opical </w:t>
            </w:r>
            <w:r w:rsidR="00B53B1F" w:rsidRPr="009D4265">
              <w:rPr>
                <w:color w:val="212121"/>
                <w:kern w:val="36"/>
                <w:sz w:val="22"/>
                <w:szCs w:val="22"/>
                <w:u w:val="single"/>
                <w:lang w:val="en-AU" w:eastAsia="en-AU"/>
              </w:rPr>
              <w:t>A</w:t>
            </w:r>
            <w:r w:rsidR="00B53B1F" w:rsidRPr="009D4265">
              <w:rPr>
                <w:color w:val="212121"/>
                <w:kern w:val="36"/>
                <w:sz w:val="22"/>
                <w:szCs w:val="22"/>
                <w:lang w:val="en-AU" w:eastAsia="en-AU"/>
              </w:rPr>
              <w:t xml:space="preserve">ntibiotics </w:t>
            </w:r>
            <w:r w:rsidR="00B53B1F" w:rsidRPr="009D4265">
              <w:rPr>
                <w:color w:val="212121"/>
                <w:kern w:val="36"/>
                <w:sz w:val="22"/>
                <w:szCs w:val="22"/>
                <w:u w:val="single"/>
                <w:lang w:val="en-AU" w:eastAsia="en-AU"/>
              </w:rPr>
              <w:t>P</w:t>
            </w:r>
            <w:r w:rsidR="00B53B1F" w:rsidRPr="009D4265">
              <w:rPr>
                <w:color w:val="212121"/>
                <w:kern w:val="36"/>
                <w:sz w:val="22"/>
                <w:szCs w:val="22"/>
                <w:lang w:val="en-AU" w:eastAsia="en-AU"/>
              </w:rPr>
              <w:t xml:space="preserve">rophylaxis for infections of </w:t>
            </w:r>
            <w:r w:rsidR="00B53B1F" w:rsidRPr="009D4265">
              <w:rPr>
                <w:color w:val="212121"/>
                <w:kern w:val="36"/>
                <w:sz w:val="22"/>
                <w:szCs w:val="22"/>
                <w:u w:val="single"/>
                <w:lang w:val="en-AU" w:eastAsia="en-AU"/>
              </w:rPr>
              <w:t>I</w:t>
            </w:r>
            <w:r w:rsidR="00B53B1F" w:rsidRPr="009D4265">
              <w:rPr>
                <w:color w:val="212121"/>
                <w:kern w:val="36"/>
                <w:sz w:val="22"/>
                <w:szCs w:val="22"/>
                <w:lang w:val="en-AU" w:eastAsia="en-AU"/>
              </w:rPr>
              <w:t xml:space="preserve">ndwelling </w:t>
            </w:r>
            <w:r w:rsidR="00B53B1F" w:rsidRPr="009D4265">
              <w:rPr>
                <w:color w:val="212121"/>
                <w:kern w:val="36"/>
                <w:sz w:val="22"/>
                <w:szCs w:val="22"/>
                <w:u w:val="single"/>
                <w:lang w:val="en-AU" w:eastAsia="en-AU"/>
              </w:rPr>
              <w:t>P</w:t>
            </w:r>
            <w:r w:rsidR="00B53B1F" w:rsidRPr="009D4265">
              <w:rPr>
                <w:color w:val="212121"/>
                <w:kern w:val="36"/>
                <w:sz w:val="22"/>
                <w:szCs w:val="22"/>
                <w:lang w:val="en-AU" w:eastAsia="en-AU"/>
              </w:rPr>
              <w:t xml:space="preserve">leural/Peritoneal </w:t>
            </w:r>
            <w:r w:rsidR="00B53B1F" w:rsidRPr="009D4265">
              <w:rPr>
                <w:color w:val="212121"/>
                <w:kern w:val="36"/>
                <w:sz w:val="22"/>
                <w:szCs w:val="22"/>
                <w:u w:val="single"/>
                <w:lang w:val="en-AU" w:eastAsia="en-AU"/>
              </w:rPr>
              <w:t>C</w:t>
            </w:r>
            <w:r w:rsidR="00B53B1F" w:rsidRPr="009D4265">
              <w:rPr>
                <w:color w:val="212121"/>
                <w:kern w:val="36"/>
                <w:sz w:val="22"/>
                <w:szCs w:val="22"/>
                <w:lang w:val="en-AU" w:eastAsia="en-AU"/>
              </w:rPr>
              <w:t>atheters)</w:t>
            </w:r>
            <w:r w:rsidR="003B492A" w:rsidRPr="009D4265">
              <w:rPr>
                <w:color w:val="212121"/>
                <w:kern w:val="36"/>
                <w:sz w:val="22"/>
                <w:szCs w:val="22"/>
                <w:lang w:val="en-AU" w:eastAsia="en-AU"/>
              </w:rPr>
              <w:t xml:space="preserve"> study</w:t>
            </w:r>
            <w:r w:rsidR="0064299B" w:rsidRPr="009D4265">
              <w:rPr>
                <w:sz w:val="22"/>
                <w:szCs w:val="22"/>
              </w:rPr>
              <w:t xml:space="preserve"> </w:t>
            </w:r>
            <w:r w:rsidR="00440B45" w:rsidRPr="009D4265">
              <w:rPr>
                <w:sz w:val="22"/>
                <w:szCs w:val="22"/>
              </w:rPr>
              <w:t>demonstrat</w:t>
            </w:r>
            <w:r w:rsidR="003B492A" w:rsidRPr="009D4265">
              <w:rPr>
                <w:sz w:val="22"/>
                <w:szCs w:val="22"/>
              </w:rPr>
              <w:t>ed</w:t>
            </w:r>
            <w:r w:rsidR="00F9021F" w:rsidRPr="009D4265">
              <w:rPr>
                <w:sz w:val="22"/>
                <w:szCs w:val="22"/>
              </w:rPr>
              <w:t xml:space="preserve"> </w:t>
            </w:r>
            <w:r w:rsidR="00AE432E" w:rsidRPr="009D4265">
              <w:rPr>
                <w:sz w:val="22"/>
                <w:szCs w:val="22"/>
              </w:rPr>
              <w:t>tolerability</w:t>
            </w:r>
            <w:r w:rsidR="00440B45" w:rsidRPr="009D4265">
              <w:rPr>
                <w:sz w:val="22"/>
                <w:szCs w:val="22"/>
              </w:rPr>
              <w:t xml:space="preserve"> of regular topical mupirocin application</w:t>
            </w:r>
            <w:r w:rsidRPr="009D4265">
              <w:rPr>
                <w:sz w:val="22"/>
                <w:szCs w:val="22"/>
              </w:rPr>
              <w:t>, feasibility of recruitment</w:t>
            </w:r>
            <w:r w:rsidR="00440B45" w:rsidRPr="009D4265">
              <w:rPr>
                <w:sz w:val="22"/>
                <w:szCs w:val="22"/>
              </w:rPr>
              <w:t xml:space="preserve"> and excellent treatment adherence</w:t>
            </w:r>
            <w:r w:rsidR="00F9021F" w:rsidRPr="009D4265">
              <w:rPr>
                <w:sz w:val="22"/>
                <w:szCs w:val="22"/>
              </w:rPr>
              <w:t xml:space="preserve"> in patients fitted with </w:t>
            </w:r>
            <w:r w:rsidR="00966E25" w:rsidRPr="009D4265">
              <w:rPr>
                <w:sz w:val="22"/>
                <w:szCs w:val="22"/>
              </w:rPr>
              <w:t>(n=50) i</w:t>
            </w:r>
            <w:r w:rsidR="009B516C" w:rsidRPr="009D4265">
              <w:rPr>
                <w:sz w:val="22"/>
                <w:szCs w:val="22"/>
              </w:rPr>
              <w:t xml:space="preserve">ndwelling </w:t>
            </w:r>
            <w:r w:rsidR="00966E25" w:rsidRPr="009D4265">
              <w:rPr>
                <w:sz w:val="22"/>
                <w:szCs w:val="22"/>
              </w:rPr>
              <w:t>pleural</w:t>
            </w:r>
            <w:r w:rsidRPr="009D4265">
              <w:rPr>
                <w:sz w:val="22"/>
                <w:szCs w:val="22"/>
              </w:rPr>
              <w:t>/</w:t>
            </w:r>
            <w:r w:rsidR="009B516C" w:rsidRPr="009D4265">
              <w:rPr>
                <w:sz w:val="22"/>
                <w:szCs w:val="22"/>
              </w:rPr>
              <w:t>peritoneal catheter</w:t>
            </w:r>
            <w:r w:rsidR="00966E25" w:rsidRPr="009D4265">
              <w:rPr>
                <w:sz w:val="22"/>
                <w:szCs w:val="22"/>
              </w:rPr>
              <w:t>s</w:t>
            </w:r>
            <w:r w:rsidR="003B24F9" w:rsidRPr="009D4265">
              <w:rPr>
                <w:sz w:val="22"/>
                <w:szCs w:val="22"/>
              </w:rPr>
              <w:t xml:space="preserve"> </w:t>
            </w:r>
            <w:r w:rsidR="00966E25" w:rsidRPr="009D4265">
              <w:rPr>
                <w:sz w:val="22"/>
                <w:szCs w:val="22"/>
              </w:rPr>
              <w:t>(</w:t>
            </w:r>
            <w:r w:rsidR="00966E25" w:rsidRPr="009D4265">
              <w:rPr>
                <w:i/>
                <w:iCs/>
                <w:sz w:val="22"/>
                <w:szCs w:val="22"/>
              </w:rPr>
              <w:t>Respirology</w:t>
            </w:r>
            <w:r w:rsidR="002B0CC1" w:rsidRPr="009D4265">
              <w:rPr>
                <w:sz w:val="22"/>
                <w:szCs w:val="22"/>
              </w:rPr>
              <w:t>,</w:t>
            </w:r>
            <w:r w:rsidR="00966E25" w:rsidRPr="009D4265">
              <w:rPr>
                <w:sz w:val="22"/>
                <w:szCs w:val="22"/>
              </w:rPr>
              <w:t xml:space="preserve"> in press)</w:t>
            </w:r>
            <w:r w:rsidR="00440B45" w:rsidRPr="009D4265">
              <w:rPr>
                <w:sz w:val="22"/>
                <w:szCs w:val="22"/>
              </w:rPr>
              <w:t>.</w:t>
            </w:r>
            <w:r w:rsidR="001F5B90" w:rsidRPr="009D4265">
              <w:rPr>
                <w:sz w:val="22"/>
                <w:szCs w:val="22"/>
              </w:rPr>
              <w:t xml:space="preserve"> </w:t>
            </w:r>
            <w:r w:rsidR="002B0CC1" w:rsidRPr="009D4265">
              <w:rPr>
                <w:sz w:val="22"/>
                <w:szCs w:val="22"/>
              </w:rPr>
              <w:t xml:space="preserve">Feedback from </w:t>
            </w:r>
            <w:r w:rsidR="001F5B90" w:rsidRPr="009D4265">
              <w:rPr>
                <w:sz w:val="22"/>
                <w:szCs w:val="22"/>
              </w:rPr>
              <w:t>T</w:t>
            </w:r>
            <w:r w:rsidR="002B0CC1" w:rsidRPr="009D4265">
              <w:rPr>
                <w:sz w:val="22"/>
                <w:szCs w:val="22"/>
              </w:rPr>
              <w:t>AP-IPC</w:t>
            </w:r>
            <w:r w:rsidR="001F5B90" w:rsidRPr="009D4265">
              <w:rPr>
                <w:sz w:val="22"/>
                <w:szCs w:val="22"/>
              </w:rPr>
              <w:t xml:space="preserve"> </w:t>
            </w:r>
            <w:r w:rsidR="002B0CC1" w:rsidRPr="009D4265">
              <w:rPr>
                <w:sz w:val="22"/>
                <w:szCs w:val="22"/>
              </w:rPr>
              <w:t xml:space="preserve">guided </w:t>
            </w:r>
            <w:r w:rsidR="00966E25" w:rsidRPr="009D4265">
              <w:rPr>
                <w:sz w:val="22"/>
                <w:szCs w:val="22"/>
              </w:rPr>
              <w:t>protocol design</w:t>
            </w:r>
            <w:r w:rsidR="00992451" w:rsidRPr="009D4265">
              <w:rPr>
                <w:sz w:val="22"/>
                <w:szCs w:val="22"/>
              </w:rPr>
              <w:t xml:space="preserve"> </w:t>
            </w:r>
            <w:r w:rsidR="002B0CC1" w:rsidRPr="009D4265">
              <w:rPr>
                <w:sz w:val="22"/>
                <w:szCs w:val="22"/>
              </w:rPr>
              <w:t>f</w:t>
            </w:r>
            <w:r w:rsidR="00966E25" w:rsidRPr="009D4265">
              <w:rPr>
                <w:sz w:val="22"/>
                <w:szCs w:val="22"/>
              </w:rPr>
              <w:t>o</w:t>
            </w:r>
            <w:r w:rsidR="002B0CC1" w:rsidRPr="009D4265">
              <w:rPr>
                <w:sz w:val="22"/>
                <w:szCs w:val="22"/>
              </w:rPr>
              <w:t>r</w:t>
            </w:r>
            <w:r w:rsidR="00774DDC" w:rsidRPr="009D4265">
              <w:rPr>
                <w:sz w:val="22"/>
                <w:szCs w:val="22"/>
              </w:rPr>
              <w:t xml:space="preserve"> </w:t>
            </w:r>
            <w:r w:rsidR="00966E25" w:rsidRPr="009D4265">
              <w:rPr>
                <w:sz w:val="22"/>
                <w:szCs w:val="22"/>
              </w:rPr>
              <w:t>the</w:t>
            </w:r>
            <w:r w:rsidR="00B94454" w:rsidRPr="009D4265">
              <w:rPr>
                <w:sz w:val="22"/>
                <w:szCs w:val="22"/>
              </w:rPr>
              <w:t xml:space="preserve"> AMPLE-4</w:t>
            </w:r>
            <w:r w:rsidR="00966E25" w:rsidRPr="009D4265">
              <w:rPr>
                <w:sz w:val="22"/>
                <w:szCs w:val="22"/>
              </w:rPr>
              <w:t xml:space="preserve"> trial</w:t>
            </w:r>
            <w:r w:rsidR="00B94454" w:rsidRPr="009D4265">
              <w:rPr>
                <w:sz w:val="22"/>
                <w:szCs w:val="22"/>
              </w:rPr>
              <w:t xml:space="preserve">. </w:t>
            </w:r>
          </w:p>
          <w:p w14:paraId="1AABE00B" w14:textId="77777777" w:rsidR="00992451" w:rsidRPr="009D4265" w:rsidRDefault="00992451" w:rsidP="0052546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F1E4089" w14:textId="15DE75A3" w:rsidR="00725E40" w:rsidRPr="009D4265" w:rsidRDefault="00725E40" w:rsidP="0052546C">
            <w:pPr>
              <w:pStyle w:val="Default"/>
              <w:rPr>
                <w:sz w:val="22"/>
                <w:szCs w:val="22"/>
              </w:rPr>
            </w:pPr>
            <w:r w:rsidRPr="009D4265">
              <w:rPr>
                <w:b/>
                <w:bCs/>
                <w:sz w:val="22"/>
                <w:szCs w:val="22"/>
              </w:rPr>
              <w:t>Aim</w:t>
            </w:r>
            <w:r w:rsidR="00966E25" w:rsidRPr="009D4265">
              <w:rPr>
                <w:b/>
                <w:bCs/>
                <w:sz w:val="22"/>
                <w:szCs w:val="22"/>
              </w:rPr>
              <w:t xml:space="preserve">: </w:t>
            </w:r>
            <w:r w:rsidRPr="009D4265">
              <w:rPr>
                <w:sz w:val="22"/>
                <w:szCs w:val="22"/>
                <w:lang w:val="en-GB"/>
              </w:rPr>
              <w:t xml:space="preserve">To </w:t>
            </w:r>
            <w:r w:rsidR="00966E25" w:rsidRPr="009D4265">
              <w:rPr>
                <w:sz w:val="22"/>
                <w:szCs w:val="22"/>
              </w:rPr>
              <w:t xml:space="preserve">assess the efficacy of </w:t>
            </w:r>
            <w:r w:rsidR="001A2820" w:rsidRPr="009D4265">
              <w:rPr>
                <w:sz w:val="22"/>
                <w:szCs w:val="22"/>
              </w:rPr>
              <w:t xml:space="preserve">regular prophylactic </w:t>
            </w:r>
            <w:r w:rsidR="00966E25" w:rsidRPr="009D4265">
              <w:rPr>
                <w:sz w:val="22"/>
                <w:szCs w:val="22"/>
              </w:rPr>
              <w:t>topical mupirocin</w:t>
            </w:r>
            <w:r w:rsidR="001A2820" w:rsidRPr="009D4265">
              <w:rPr>
                <w:sz w:val="22"/>
                <w:szCs w:val="22"/>
              </w:rPr>
              <w:t xml:space="preserve"> application</w:t>
            </w:r>
            <w:r w:rsidR="00966E25" w:rsidRPr="009D4265">
              <w:rPr>
                <w:sz w:val="22"/>
                <w:szCs w:val="22"/>
              </w:rPr>
              <w:t xml:space="preserve"> </w:t>
            </w:r>
            <w:r w:rsidR="000702EC" w:rsidRPr="009D4265">
              <w:rPr>
                <w:sz w:val="22"/>
                <w:szCs w:val="22"/>
              </w:rPr>
              <w:t xml:space="preserve">compared with standard care </w:t>
            </w:r>
            <w:r w:rsidR="00301F6C" w:rsidRPr="009D4265">
              <w:rPr>
                <w:sz w:val="22"/>
                <w:szCs w:val="22"/>
              </w:rPr>
              <w:t xml:space="preserve">(no antibiotics) </w:t>
            </w:r>
            <w:r w:rsidR="00966E25" w:rsidRPr="009D4265">
              <w:rPr>
                <w:sz w:val="22"/>
                <w:szCs w:val="22"/>
              </w:rPr>
              <w:t xml:space="preserve">in reducing </w:t>
            </w:r>
            <w:r w:rsidR="00966E25" w:rsidRPr="009D4265">
              <w:rPr>
                <w:sz w:val="22"/>
                <w:szCs w:val="22"/>
                <w:lang w:val="en-GB"/>
              </w:rPr>
              <w:t>IPC</w:t>
            </w:r>
            <w:r w:rsidRPr="009D4265">
              <w:rPr>
                <w:sz w:val="22"/>
                <w:szCs w:val="22"/>
                <w:lang w:val="en-GB"/>
              </w:rPr>
              <w:t>-related infections in MPE</w:t>
            </w:r>
            <w:r w:rsidR="00301F6C" w:rsidRPr="009D4265">
              <w:rPr>
                <w:sz w:val="22"/>
                <w:szCs w:val="22"/>
                <w:lang w:val="en-GB"/>
              </w:rPr>
              <w:t xml:space="preserve"> patients</w:t>
            </w:r>
            <w:r w:rsidRPr="009D4265">
              <w:rPr>
                <w:sz w:val="22"/>
                <w:szCs w:val="22"/>
                <w:lang w:val="en-GB"/>
              </w:rPr>
              <w:t xml:space="preserve">. </w:t>
            </w:r>
          </w:p>
          <w:p w14:paraId="2CDCF082" w14:textId="77777777" w:rsidR="006A7788" w:rsidRPr="009D4265" w:rsidRDefault="006A7788" w:rsidP="0052546C">
            <w:pPr>
              <w:pStyle w:val="Default"/>
              <w:rPr>
                <w:sz w:val="22"/>
                <w:szCs w:val="22"/>
              </w:rPr>
            </w:pPr>
          </w:p>
          <w:p w14:paraId="6652363B" w14:textId="7CC9D0CF" w:rsidR="00B947F4" w:rsidRPr="009D4265" w:rsidRDefault="00B947F4" w:rsidP="0052546C">
            <w:pPr>
              <w:pStyle w:val="Default"/>
              <w:rPr>
                <w:sz w:val="22"/>
                <w:szCs w:val="22"/>
              </w:rPr>
            </w:pPr>
            <w:r w:rsidRPr="009D4265">
              <w:rPr>
                <w:rStyle w:val="A4"/>
                <w:b/>
                <w:bCs/>
              </w:rPr>
              <w:t xml:space="preserve">Method: </w:t>
            </w:r>
            <w:r w:rsidR="00301F6C" w:rsidRPr="009D4265">
              <w:rPr>
                <w:sz w:val="22"/>
                <w:szCs w:val="22"/>
              </w:rPr>
              <w:t>Pr</w:t>
            </w:r>
            <w:r w:rsidRPr="009D4265">
              <w:rPr>
                <w:sz w:val="22"/>
                <w:szCs w:val="22"/>
              </w:rPr>
              <w:t>agmatic</w:t>
            </w:r>
            <w:r w:rsidR="002B0CC1" w:rsidRPr="009D4265">
              <w:rPr>
                <w:sz w:val="22"/>
                <w:szCs w:val="22"/>
              </w:rPr>
              <w:t>,</w:t>
            </w:r>
            <w:r w:rsidRPr="009D4265">
              <w:rPr>
                <w:sz w:val="22"/>
                <w:szCs w:val="22"/>
              </w:rPr>
              <w:t xml:space="preserve"> </w:t>
            </w:r>
            <w:r w:rsidR="001A2820" w:rsidRPr="009D4265">
              <w:rPr>
                <w:sz w:val="22"/>
                <w:szCs w:val="22"/>
              </w:rPr>
              <w:t>unblinded</w:t>
            </w:r>
            <w:r w:rsidR="002B0CC1" w:rsidRPr="009D4265">
              <w:rPr>
                <w:sz w:val="22"/>
                <w:szCs w:val="22"/>
              </w:rPr>
              <w:t>,</w:t>
            </w:r>
            <w:r w:rsidR="001A2820" w:rsidRPr="009D4265">
              <w:rPr>
                <w:sz w:val="22"/>
                <w:szCs w:val="22"/>
              </w:rPr>
              <w:t xml:space="preserve"> </w:t>
            </w:r>
            <w:r w:rsidRPr="009D4265">
              <w:rPr>
                <w:sz w:val="22"/>
                <w:szCs w:val="22"/>
              </w:rPr>
              <w:t xml:space="preserve">multi-centre randomised </w:t>
            </w:r>
            <w:r w:rsidR="002B0CC1" w:rsidRPr="009D4265">
              <w:rPr>
                <w:sz w:val="22"/>
                <w:szCs w:val="22"/>
              </w:rPr>
              <w:t>trial</w:t>
            </w:r>
            <w:r w:rsidR="00F94736" w:rsidRPr="009D4265">
              <w:rPr>
                <w:sz w:val="22"/>
                <w:szCs w:val="22"/>
              </w:rPr>
              <w:t>.</w:t>
            </w:r>
            <w:r w:rsidR="00301F6C" w:rsidRPr="009D4265">
              <w:rPr>
                <w:sz w:val="22"/>
                <w:szCs w:val="22"/>
              </w:rPr>
              <w:t xml:space="preserve"> </w:t>
            </w:r>
            <w:r w:rsidR="001A2820" w:rsidRPr="009D4265">
              <w:rPr>
                <w:sz w:val="22"/>
                <w:szCs w:val="22"/>
              </w:rPr>
              <w:t xml:space="preserve">418 </w:t>
            </w:r>
            <w:r w:rsidR="00301F6C" w:rsidRPr="009D4265">
              <w:rPr>
                <w:sz w:val="22"/>
                <w:szCs w:val="22"/>
              </w:rPr>
              <w:t xml:space="preserve">MPE </w:t>
            </w:r>
            <w:r w:rsidRPr="009D4265">
              <w:rPr>
                <w:sz w:val="22"/>
                <w:szCs w:val="22"/>
              </w:rPr>
              <w:t xml:space="preserve">patients </w:t>
            </w:r>
            <w:r w:rsidR="00301F6C" w:rsidRPr="009D4265">
              <w:rPr>
                <w:sz w:val="22"/>
                <w:szCs w:val="22"/>
              </w:rPr>
              <w:t>treat</w:t>
            </w:r>
            <w:r w:rsidRPr="009D4265">
              <w:rPr>
                <w:sz w:val="22"/>
                <w:szCs w:val="22"/>
              </w:rPr>
              <w:t>ed with an IPC</w:t>
            </w:r>
            <w:r w:rsidR="00F94736" w:rsidRPr="009D4265">
              <w:rPr>
                <w:sz w:val="22"/>
                <w:szCs w:val="22"/>
              </w:rPr>
              <w:t xml:space="preserve"> will be randomized 1:1 with minimisation for cancer type, ECOG, trapped lung and immunosuppression (chemotherapy). </w:t>
            </w:r>
            <w:r w:rsidR="00DE5834" w:rsidRPr="009D4265">
              <w:rPr>
                <w:sz w:val="22"/>
                <w:szCs w:val="22"/>
              </w:rPr>
              <w:t xml:space="preserve">The study </w:t>
            </w:r>
            <w:r w:rsidR="000702EC" w:rsidRPr="009D4265">
              <w:rPr>
                <w:sz w:val="22"/>
                <w:szCs w:val="22"/>
              </w:rPr>
              <w:t>aims to include most MPE patients</w:t>
            </w:r>
            <w:r w:rsidR="009D5CC3" w:rsidRPr="009D4265">
              <w:rPr>
                <w:sz w:val="22"/>
                <w:szCs w:val="22"/>
              </w:rPr>
              <w:t xml:space="preserve"> </w:t>
            </w:r>
            <w:r w:rsidR="000702EC" w:rsidRPr="009D4265">
              <w:rPr>
                <w:sz w:val="22"/>
                <w:szCs w:val="22"/>
              </w:rPr>
              <w:t>with</w:t>
            </w:r>
            <w:r w:rsidR="00F21DD2" w:rsidRPr="009D4265">
              <w:rPr>
                <w:sz w:val="22"/>
                <w:szCs w:val="22"/>
              </w:rPr>
              <w:t xml:space="preserve"> </w:t>
            </w:r>
            <w:r w:rsidR="002B0CC1" w:rsidRPr="009D4265">
              <w:rPr>
                <w:sz w:val="22"/>
                <w:szCs w:val="22"/>
              </w:rPr>
              <w:t>few</w:t>
            </w:r>
            <w:r w:rsidR="003F4EC1" w:rsidRPr="009D4265">
              <w:rPr>
                <w:sz w:val="22"/>
                <w:szCs w:val="22"/>
              </w:rPr>
              <w:t xml:space="preserve"> exclusion</w:t>
            </w:r>
            <w:r w:rsidR="009E54A9" w:rsidRPr="009D4265">
              <w:rPr>
                <w:sz w:val="22"/>
                <w:szCs w:val="22"/>
              </w:rPr>
              <w:t xml:space="preserve"> criteria </w:t>
            </w:r>
            <w:r w:rsidR="005B66E0" w:rsidRPr="009D4265">
              <w:rPr>
                <w:sz w:val="22"/>
                <w:szCs w:val="22"/>
              </w:rPr>
              <w:t>(</w:t>
            </w:r>
            <w:r w:rsidR="009C7C29" w:rsidRPr="009D4265">
              <w:rPr>
                <w:sz w:val="22"/>
                <w:szCs w:val="22"/>
              </w:rPr>
              <w:t>&lt;18 years o</w:t>
            </w:r>
            <w:r w:rsidR="0077294B" w:rsidRPr="009D4265">
              <w:rPr>
                <w:sz w:val="22"/>
                <w:szCs w:val="22"/>
              </w:rPr>
              <w:t>ld</w:t>
            </w:r>
            <w:r w:rsidR="009C7C29" w:rsidRPr="009D4265">
              <w:rPr>
                <w:sz w:val="22"/>
                <w:szCs w:val="22"/>
              </w:rPr>
              <w:t>,</w:t>
            </w:r>
            <w:r w:rsidR="0014604E" w:rsidRPr="009D4265">
              <w:rPr>
                <w:sz w:val="22"/>
                <w:szCs w:val="22"/>
              </w:rPr>
              <w:t xml:space="preserve"> </w:t>
            </w:r>
            <w:r w:rsidR="0077294B" w:rsidRPr="009D4265">
              <w:rPr>
                <w:sz w:val="22"/>
                <w:szCs w:val="22"/>
              </w:rPr>
              <w:t>cannot</w:t>
            </w:r>
            <w:r w:rsidR="003F4EC1" w:rsidRPr="009D4265">
              <w:rPr>
                <w:sz w:val="22"/>
                <w:szCs w:val="22"/>
              </w:rPr>
              <w:t xml:space="preserve"> comply</w:t>
            </w:r>
            <w:r w:rsidR="004C5828" w:rsidRPr="009D4265">
              <w:rPr>
                <w:sz w:val="22"/>
                <w:szCs w:val="22"/>
              </w:rPr>
              <w:t>/consent</w:t>
            </w:r>
            <w:r w:rsidR="004226F8" w:rsidRPr="009D4265">
              <w:rPr>
                <w:sz w:val="22"/>
                <w:szCs w:val="22"/>
              </w:rPr>
              <w:t xml:space="preserve">, </w:t>
            </w:r>
            <w:r w:rsidR="002B0CC1" w:rsidRPr="009D4265">
              <w:rPr>
                <w:sz w:val="22"/>
                <w:szCs w:val="22"/>
              </w:rPr>
              <w:t xml:space="preserve">mupirocin </w:t>
            </w:r>
            <w:r w:rsidR="004C5828" w:rsidRPr="009D4265">
              <w:rPr>
                <w:sz w:val="22"/>
                <w:szCs w:val="22"/>
              </w:rPr>
              <w:t xml:space="preserve">allergy or </w:t>
            </w:r>
            <w:r w:rsidR="00C945FB" w:rsidRPr="009D4265">
              <w:rPr>
                <w:sz w:val="22"/>
                <w:szCs w:val="22"/>
              </w:rPr>
              <w:t>prior</w:t>
            </w:r>
            <w:r w:rsidR="004C5828" w:rsidRPr="009D4265">
              <w:rPr>
                <w:sz w:val="22"/>
                <w:szCs w:val="22"/>
              </w:rPr>
              <w:t xml:space="preserve"> pleural infection</w:t>
            </w:r>
            <w:r w:rsidR="005B66E0" w:rsidRPr="009D4265">
              <w:rPr>
                <w:sz w:val="22"/>
                <w:szCs w:val="22"/>
              </w:rPr>
              <w:t>)</w:t>
            </w:r>
            <w:r w:rsidR="002B0CC1" w:rsidRPr="009D4265">
              <w:rPr>
                <w:sz w:val="22"/>
                <w:szCs w:val="22"/>
              </w:rPr>
              <w:t>.</w:t>
            </w:r>
            <w:r w:rsidR="00B03C73" w:rsidRPr="009D4265">
              <w:rPr>
                <w:sz w:val="22"/>
                <w:szCs w:val="22"/>
              </w:rPr>
              <w:t xml:space="preserve"> </w:t>
            </w:r>
            <w:r w:rsidR="000702EC" w:rsidRPr="009D4265">
              <w:rPr>
                <w:sz w:val="22"/>
                <w:szCs w:val="22"/>
              </w:rPr>
              <w:t>Intervention: topical mupirocin</w:t>
            </w:r>
            <w:r w:rsidR="00B03C73" w:rsidRPr="009D4265">
              <w:rPr>
                <w:sz w:val="22"/>
                <w:szCs w:val="22"/>
              </w:rPr>
              <w:t xml:space="preserve"> </w:t>
            </w:r>
            <w:r w:rsidR="00C945FB" w:rsidRPr="009D4265">
              <w:rPr>
                <w:sz w:val="22"/>
                <w:szCs w:val="22"/>
              </w:rPr>
              <w:t xml:space="preserve">(2%) </w:t>
            </w:r>
            <w:r w:rsidR="00B03C73" w:rsidRPr="009D4265">
              <w:rPr>
                <w:sz w:val="22"/>
                <w:szCs w:val="22"/>
              </w:rPr>
              <w:t>around IPC site</w:t>
            </w:r>
            <w:r w:rsidR="000702EC" w:rsidRPr="009D4265">
              <w:rPr>
                <w:sz w:val="22"/>
                <w:szCs w:val="22"/>
              </w:rPr>
              <w:t xml:space="preserve"> with every</w:t>
            </w:r>
            <w:r w:rsidR="00B03C73" w:rsidRPr="009D4265">
              <w:rPr>
                <w:sz w:val="22"/>
                <w:szCs w:val="22"/>
              </w:rPr>
              <w:t xml:space="preserve"> catheter</w:t>
            </w:r>
            <w:r w:rsidR="000702EC" w:rsidRPr="009D4265">
              <w:rPr>
                <w:sz w:val="22"/>
                <w:szCs w:val="22"/>
              </w:rPr>
              <w:t xml:space="preserve"> dressing change (minimum 2x/week). </w:t>
            </w:r>
            <w:r w:rsidR="001A2820" w:rsidRPr="009D4265">
              <w:rPr>
                <w:sz w:val="22"/>
                <w:szCs w:val="22"/>
              </w:rPr>
              <w:t>P</w:t>
            </w:r>
            <w:r w:rsidRPr="009D4265">
              <w:rPr>
                <w:sz w:val="22"/>
                <w:szCs w:val="22"/>
              </w:rPr>
              <w:t>rimary outcome</w:t>
            </w:r>
            <w:r w:rsidR="001A2820" w:rsidRPr="009D4265">
              <w:rPr>
                <w:sz w:val="22"/>
                <w:szCs w:val="22"/>
              </w:rPr>
              <w:t>:</w:t>
            </w:r>
            <w:r w:rsidRPr="009D4265">
              <w:rPr>
                <w:sz w:val="22"/>
                <w:szCs w:val="22"/>
              </w:rPr>
              <w:t xml:space="preserve"> </w:t>
            </w:r>
            <w:r w:rsidR="001A2820" w:rsidRPr="009D4265">
              <w:rPr>
                <w:sz w:val="22"/>
                <w:szCs w:val="22"/>
              </w:rPr>
              <w:t xml:space="preserve">rate </w:t>
            </w:r>
            <w:r w:rsidRPr="009D4265">
              <w:rPr>
                <w:sz w:val="22"/>
                <w:szCs w:val="22"/>
              </w:rPr>
              <w:t xml:space="preserve">of IPC-related </w:t>
            </w:r>
            <w:r w:rsidR="00D63462" w:rsidRPr="009D4265">
              <w:rPr>
                <w:sz w:val="22"/>
                <w:szCs w:val="22"/>
              </w:rPr>
              <w:t>(</w:t>
            </w:r>
            <w:r w:rsidR="00301F6C" w:rsidRPr="009D4265">
              <w:rPr>
                <w:sz w:val="22"/>
                <w:szCs w:val="22"/>
              </w:rPr>
              <w:t>pleural</w:t>
            </w:r>
            <w:r w:rsidR="00D63462" w:rsidRPr="009D4265">
              <w:rPr>
                <w:sz w:val="22"/>
                <w:szCs w:val="22"/>
              </w:rPr>
              <w:t>, tract or skin)</w:t>
            </w:r>
            <w:r w:rsidR="00301F6C" w:rsidRPr="009D4265">
              <w:rPr>
                <w:sz w:val="22"/>
                <w:szCs w:val="22"/>
              </w:rPr>
              <w:t xml:space="preserve"> infections </w:t>
            </w:r>
            <w:r w:rsidRPr="009D4265">
              <w:rPr>
                <w:sz w:val="22"/>
                <w:szCs w:val="22"/>
              </w:rPr>
              <w:t xml:space="preserve">from </w:t>
            </w:r>
            <w:r w:rsidR="0077294B" w:rsidRPr="009D4265">
              <w:rPr>
                <w:sz w:val="22"/>
                <w:szCs w:val="22"/>
              </w:rPr>
              <w:t>IPC</w:t>
            </w:r>
            <w:r w:rsidRPr="009D4265">
              <w:rPr>
                <w:sz w:val="22"/>
                <w:szCs w:val="22"/>
              </w:rPr>
              <w:t xml:space="preserve"> insertion until death, or 6-month follow-up. Secondary outcomes</w:t>
            </w:r>
            <w:r w:rsidR="001A2820" w:rsidRPr="009D4265">
              <w:rPr>
                <w:sz w:val="22"/>
                <w:szCs w:val="22"/>
              </w:rPr>
              <w:t>:</w:t>
            </w:r>
            <w:r w:rsidRPr="009D4265">
              <w:rPr>
                <w:sz w:val="22"/>
                <w:szCs w:val="22"/>
              </w:rPr>
              <w:t xml:space="preserve"> </w:t>
            </w:r>
            <w:r w:rsidR="001F08EC" w:rsidRPr="009D4265">
              <w:rPr>
                <w:rFonts w:eastAsiaTheme="minorHAnsi"/>
                <w:sz w:val="22"/>
                <w:szCs w:val="22"/>
                <w:lang w:val="en-AU" w:eastAsia="en-US"/>
              </w:rPr>
              <w:t>time to</w:t>
            </w:r>
            <w:r w:rsidRPr="009D4265">
              <w:rPr>
                <w:rFonts w:eastAsiaTheme="minorHAnsi"/>
                <w:sz w:val="22"/>
                <w:szCs w:val="22"/>
                <w:lang w:val="en-AU" w:eastAsia="en-US"/>
              </w:rPr>
              <w:t xml:space="preserve"> infection, </w:t>
            </w:r>
            <w:r w:rsidR="00B03C73" w:rsidRPr="009D4265">
              <w:rPr>
                <w:rFonts w:eastAsiaTheme="minorHAnsi"/>
                <w:sz w:val="22"/>
                <w:szCs w:val="22"/>
                <w:lang w:val="en-AU" w:eastAsia="en-US"/>
              </w:rPr>
              <w:t xml:space="preserve">symptom scores, </w:t>
            </w:r>
            <w:r w:rsidRPr="009D4265">
              <w:rPr>
                <w:rFonts w:eastAsiaTheme="minorHAnsi"/>
                <w:sz w:val="22"/>
                <w:szCs w:val="22"/>
                <w:lang w:val="en-AU"/>
              </w:rPr>
              <w:t>hospital</w:t>
            </w:r>
            <w:r w:rsidR="00301F6C" w:rsidRPr="009D4265">
              <w:rPr>
                <w:rFonts w:eastAsiaTheme="minorHAnsi"/>
                <w:sz w:val="22"/>
                <w:szCs w:val="22"/>
                <w:lang w:val="en-AU"/>
              </w:rPr>
              <w:t>ization</w:t>
            </w:r>
            <w:r w:rsidRPr="009D4265">
              <w:rPr>
                <w:rFonts w:eastAsiaTheme="minorHAnsi"/>
                <w:sz w:val="22"/>
                <w:szCs w:val="22"/>
                <w:lang w:val="en-AU"/>
              </w:rPr>
              <w:t xml:space="preserve"> days, </w:t>
            </w:r>
            <w:r w:rsidR="00301F6C" w:rsidRPr="009D4265">
              <w:rPr>
                <w:rFonts w:eastAsiaTheme="minorHAnsi"/>
                <w:sz w:val="22"/>
                <w:szCs w:val="22"/>
                <w:lang w:val="en-AU"/>
              </w:rPr>
              <w:t>complications</w:t>
            </w:r>
            <w:r w:rsidRPr="009D4265">
              <w:rPr>
                <w:rFonts w:eastAsiaTheme="minorHAnsi"/>
                <w:sz w:val="22"/>
                <w:szCs w:val="22"/>
                <w:lang w:val="en-AU"/>
              </w:rPr>
              <w:t xml:space="preserve"> and</w:t>
            </w:r>
            <w:r w:rsidRPr="009D4265">
              <w:rPr>
                <w:rFonts w:eastAsiaTheme="minorHAnsi"/>
                <w:sz w:val="22"/>
                <w:szCs w:val="22"/>
                <w:lang w:val="en-AU" w:eastAsia="en-US"/>
              </w:rPr>
              <w:t xml:space="preserve"> survival. </w:t>
            </w:r>
            <w:r w:rsidR="004C02A2" w:rsidRPr="009D4265">
              <w:rPr>
                <w:rFonts w:eastAsiaTheme="minorHAnsi"/>
                <w:sz w:val="22"/>
                <w:szCs w:val="22"/>
                <w:lang w:val="en-AU" w:eastAsia="en-US"/>
              </w:rPr>
              <w:t>I</w:t>
            </w:r>
            <w:r w:rsidR="001A2820" w:rsidRPr="009D4265">
              <w:rPr>
                <w:rFonts w:eastAsiaTheme="minorHAnsi"/>
                <w:sz w:val="22"/>
                <w:szCs w:val="22"/>
                <w:lang w:val="en-AU" w:eastAsia="en-US"/>
              </w:rPr>
              <w:t>nterim analys</w:t>
            </w:r>
            <w:r w:rsidR="004C02A2" w:rsidRPr="009D4265">
              <w:rPr>
                <w:rFonts w:eastAsiaTheme="minorHAnsi"/>
                <w:sz w:val="22"/>
                <w:szCs w:val="22"/>
                <w:lang w:val="en-AU" w:eastAsia="en-US"/>
              </w:rPr>
              <w:t>i</w:t>
            </w:r>
            <w:r w:rsidR="001A2820" w:rsidRPr="009D4265">
              <w:rPr>
                <w:rFonts w:eastAsiaTheme="minorHAnsi"/>
                <w:sz w:val="22"/>
                <w:szCs w:val="22"/>
                <w:lang w:val="en-AU" w:eastAsia="en-US"/>
              </w:rPr>
              <w:t>s</w:t>
            </w:r>
            <w:r w:rsidR="00301F6C" w:rsidRPr="009D4265">
              <w:rPr>
                <w:rFonts w:eastAsiaTheme="minorHAnsi"/>
                <w:sz w:val="22"/>
                <w:szCs w:val="22"/>
                <w:lang w:val="en-AU" w:eastAsia="en-US"/>
              </w:rPr>
              <w:t xml:space="preserve">: </w:t>
            </w:r>
            <w:r w:rsidR="001A2820" w:rsidRPr="009D4265">
              <w:rPr>
                <w:rFonts w:eastAsiaTheme="minorHAnsi"/>
                <w:sz w:val="22"/>
                <w:szCs w:val="22"/>
                <w:lang w:val="en-AU" w:eastAsia="en-US"/>
              </w:rPr>
              <w:t>100 patients complet</w:t>
            </w:r>
            <w:r w:rsidR="004C02A2" w:rsidRPr="009D4265">
              <w:rPr>
                <w:rFonts w:eastAsiaTheme="minorHAnsi"/>
                <w:sz w:val="22"/>
                <w:szCs w:val="22"/>
                <w:lang w:val="en-AU" w:eastAsia="en-US"/>
              </w:rPr>
              <w:t>ed</w:t>
            </w:r>
            <w:r w:rsidR="001A2820" w:rsidRPr="009D4265">
              <w:rPr>
                <w:rFonts w:eastAsiaTheme="minorHAnsi"/>
                <w:sz w:val="22"/>
                <w:szCs w:val="22"/>
                <w:lang w:val="en-AU" w:eastAsia="en-US"/>
              </w:rPr>
              <w:t xml:space="preserve"> study.</w:t>
            </w:r>
            <w:r w:rsidR="001E4D3E" w:rsidRPr="009D4265">
              <w:rPr>
                <w:rFonts w:eastAsiaTheme="minorHAnsi"/>
                <w:sz w:val="22"/>
                <w:szCs w:val="22"/>
                <w:lang w:val="en-AU" w:eastAsia="en-US"/>
              </w:rPr>
              <w:t xml:space="preserve"> </w:t>
            </w:r>
            <w:r w:rsidR="0014604E" w:rsidRPr="009D4265">
              <w:rPr>
                <w:rFonts w:eastAsiaTheme="minorHAnsi"/>
                <w:sz w:val="22"/>
                <w:szCs w:val="22"/>
                <w:lang w:val="en-AU" w:eastAsia="en-US"/>
              </w:rPr>
              <w:t>ACTRN12623000253606</w:t>
            </w:r>
            <w:r w:rsidR="002B0CC1" w:rsidRPr="009D4265">
              <w:rPr>
                <w:rFonts w:eastAsiaTheme="minorHAnsi"/>
                <w:sz w:val="22"/>
                <w:szCs w:val="22"/>
                <w:lang w:val="en-AU" w:eastAsia="en-US"/>
              </w:rPr>
              <w:t>.</w:t>
            </w:r>
          </w:p>
          <w:p w14:paraId="7AF75BDB" w14:textId="77777777" w:rsidR="00B947F4" w:rsidRPr="009D4265" w:rsidRDefault="00B947F4" w:rsidP="0052546C">
            <w:pPr>
              <w:pStyle w:val="Pa12"/>
              <w:rPr>
                <w:sz w:val="22"/>
                <w:szCs w:val="22"/>
              </w:rPr>
            </w:pPr>
          </w:p>
          <w:p w14:paraId="58F7F69D" w14:textId="43CF915C" w:rsidR="00B947F4" w:rsidRPr="009D4265" w:rsidRDefault="0084040B" w:rsidP="0052546C">
            <w:pPr>
              <w:pStyle w:val="Pa12"/>
              <w:rPr>
                <w:rStyle w:val="A4"/>
              </w:rPr>
            </w:pPr>
            <w:r w:rsidRPr="009D4265">
              <w:rPr>
                <w:rStyle w:val="A4"/>
                <w:b/>
                <w:bCs/>
              </w:rPr>
              <w:t xml:space="preserve">Trial </w:t>
            </w:r>
            <w:r w:rsidR="004C02A2" w:rsidRPr="009D4265">
              <w:rPr>
                <w:rStyle w:val="A4"/>
                <w:b/>
                <w:bCs/>
              </w:rPr>
              <w:t>Update</w:t>
            </w:r>
            <w:r w:rsidR="00B947F4" w:rsidRPr="009D4265">
              <w:rPr>
                <w:rStyle w:val="A4"/>
                <w:b/>
                <w:bCs/>
              </w:rPr>
              <w:t xml:space="preserve">: </w:t>
            </w:r>
            <w:r w:rsidR="001A2820" w:rsidRPr="009D4265">
              <w:rPr>
                <w:rStyle w:val="A4"/>
              </w:rPr>
              <w:t xml:space="preserve">The study began recruitment in </w:t>
            </w:r>
            <w:r w:rsidR="000F6823" w:rsidRPr="009D4265">
              <w:rPr>
                <w:rStyle w:val="A4"/>
              </w:rPr>
              <w:t>August</w:t>
            </w:r>
            <w:r w:rsidR="00923FE1" w:rsidRPr="009D4265">
              <w:rPr>
                <w:rStyle w:val="A4"/>
              </w:rPr>
              <w:t xml:space="preserve"> 2023</w:t>
            </w:r>
            <w:r w:rsidR="004C02A2" w:rsidRPr="009D4265">
              <w:rPr>
                <w:rStyle w:val="A4"/>
              </w:rPr>
              <w:t xml:space="preserve"> at SCGH and Midlands Hospital</w:t>
            </w:r>
            <w:r w:rsidR="00B22F6A" w:rsidRPr="009D4265">
              <w:rPr>
                <w:rStyle w:val="A4"/>
              </w:rPr>
              <w:t>.</w:t>
            </w:r>
            <w:r w:rsidR="00B947F4" w:rsidRPr="009D4265">
              <w:rPr>
                <w:rStyle w:val="A4"/>
              </w:rPr>
              <w:t xml:space="preserve"> </w:t>
            </w:r>
            <w:r w:rsidR="00376FD3" w:rsidRPr="009D4265">
              <w:rPr>
                <w:rStyle w:val="A4"/>
              </w:rPr>
              <w:t>Ten</w:t>
            </w:r>
            <w:r w:rsidR="004C02A2" w:rsidRPr="009D4265">
              <w:rPr>
                <w:rStyle w:val="A4"/>
              </w:rPr>
              <w:t xml:space="preserve"> </w:t>
            </w:r>
            <w:r w:rsidR="00B947F4" w:rsidRPr="009D4265">
              <w:rPr>
                <w:rStyle w:val="A4"/>
              </w:rPr>
              <w:t>patients</w:t>
            </w:r>
            <w:r w:rsidR="004C02A2" w:rsidRPr="009D4265">
              <w:rPr>
                <w:rStyle w:val="A4"/>
              </w:rPr>
              <w:t xml:space="preserve"> have been recruited. </w:t>
            </w:r>
            <w:r w:rsidR="0072234E" w:rsidRPr="009D4265">
              <w:rPr>
                <w:rStyle w:val="A4"/>
              </w:rPr>
              <w:t>13</w:t>
            </w:r>
            <w:r w:rsidR="002B0CC1" w:rsidRPr="009D4265">
              <w:rPr>
                <w:rStyle w:val="A4"/>
              </w:rPr>
              <w:t xml:space="preserve"> f</w:t>
            </w:r>
            <w:r w:rsidR="004C02A2" w:rsidRPr="009D4265">
              <w:rPr>
                <w:rStyle w:val="A4"/>
              </w:rPr>
              <w:t>urther centres in NSW, V</w:t>
            </w:r>
            <w:r w:rsidR="00D63462" w:rsidRPr="009D4265">
              <w:rPr>
                <w:rStyle w:val="A4"/>
              </w:rPr>
              <w:t>IC</w:t>
            </w:r>
            <w:r w:rsidR="004C02A2" w:rsidRPr="009D4265">
              <w:rPr>
                <w:rStyle w:val="A4"/>
              </w:rPr>
              <w:t xml:space="preserve">, SA, </w:t>
            </w:r>
            <w:r w:rsidR="00884358" w:rsidRPr="009D4265">
              <w:rPr>
                <w:rStyle w:val="A4"/>
              </w:rPr>
              <w:t>Q</w:t>
            </w:r>
            <w:r w:rsidR="00D63462" w:rsidRPr="009D4265">
              <w:rPr>
                <w:rStyle w:val="A4"/>
              </w:rPr>
              <w:t>LD</w:t>
            </w:r>
            <w:r w:rsidR="00884358" w:rsidRPr="009D4265">
              <w:rPr>
                <w:rStyle w:val="A4"/>
              </w:rPr>
              <w:t xml:space="preserve">, </w:t>
            </w:r>
            <w:r w:rsidR="004C02A2" w:rsidRPr="009D4265">
              <w:rPr>
                <w:rStyle w:val="A4"/>
              </w:rPr>
              <w:t>N</w:t>
            </w:r>
            <w:r w:rsidR="002158AF" w:rsidRPr="009D4265">
              <w:rPr>
                <w:rStyle w:val="A4"/>
              </w:rPr>
              <w:t>Z,</w:t>
            </w:r>
            <w:r w:rsidR="004C02A2" w:rsidRPr="009D4265">
              <w:rPr>
                <w:rStyle w:val="A4"/>
              </w:rPr>
              <w:t xml:space="preserve"> and Malaysia will </w:t>
            </w:r>
            <w:r w:rsidR="00D63462" w:rsidRPr="009D4265">
              <w:rPr>
                <w:rStyle w:val="A4"/>
              </w:rPr>
              <w:t>begin</w:t>
            </w:r>
            <w:r w:rsidR="00884358" w:rsidRPr="009D4265">
              <w:rPr>
                <w:rStyle w:val="A4"/>
              </w:rPr>
              <w:t xml:space="preserve"> enrolment</w:t>
            </w:r>
            <w:r w:rsidR="004C02A2" w:rsidRPr="009D4265">
              <w:rPr>
                <w:rStyle w:val="A4"/>
              </w:rPr>
              <w:t xml:space="preserve"> pending local approval. </w:t>
            </w:r>
          </w:p>
          <w:p w14:paraId="3BBCD9D9" w14:textId="77777777" w:rsidR="00B947F4" w:rsidRPr="009D4265" w:rsidRDefault="00B947F4" w:rsidP="0052546C">
            <w:pPr>
              <w:pStyle w:val="Pa12"/>
              <w:rPr>
                <w:rStyle w:val="A4"/>
                <w:color w:val="auto"/>
              </w:rPr>
            </w:pPr>
          </w:p>
          <w:p w14:paraId="657F14E7" w14:textId="795D1214" w:rsidR="00C60551" w:rsidRPr="009D4265" w:rsidRDefault="00D46D2B" w:rsidP="002B0CC1">
            <w:pPr>
              <w:pStyle w:val="Pa12"/>
              <w:rPr>
                <w:color w:val="000000"/>
                <w:sz w:val="22"/>
                <w:szCs w:val="22"/>
              </w:rPr>
            </w:pPr>
            <w:r w:rsidRPr="009D4265">
              <w:rPr>
                <w:rStyle w:val="A4"/>
                <w:b/>
                <w:bCs/>
              </w:rPr>
              <w:t>Conclusion</w:t>
            </w:r>
            <w:r w:rsidR="00B947F4" w:rsidRPr="009D4265">
              <w:rPr>
                <w:rStyle w:val="A4"/>
                <w:b/>
                <w:bCs/>
              </w:rPr>
              <w:t>:</w:t>
            </w:r>
            <w:r w:rsidR="002B0CC1" w:rsidRPr="009D4265">
              <w:rPr>
                <w:rStyle w:val="A4"/>
                <w:b/>
                <w:bCs/>
              </w:rPr>
              <w:t xml:space="preserve"> </w:t>
            </w:r>
            <w:r w:rsidR="006A025D" w:rsidRPr="009D4265">
              <w:rPr>
                <w:sz w:val="22"/>
                <w:szCs w:val="22"/>
              </w:rPr>
              <w:t>This is the first effort for</w:t>
            </w:r>
            <w:r w:rsidR="00784D24" w:rsidRPr="009D4265">
              <w:rPr>
                <w:sz w:val="22"/>
                <w:szCs w:val="22"/>
              </w:rPr>
              <w:t xml:space="preserve"> long-term</w:t>
            </w:r>
            <w:r w:rsidR="006A025D" w:rsidRPr="009D4265">
              <w:rPr>
                <w:sz w:val="22"/>
                <w:szCs w:val="22"/>
              </w:rPr>
              <w:t xml:space="preserve"> prevention of IPC infections</w:t>
            </w:r>
            <w:r w:rsidR="00784D24" w:rsidRPr="009D4265">
              <w:rPr>
                <w:sz w:val="22"/>
                <w:szCs w:val="22"/>
              </w:rPr>
              <w:t xml:space="preserve">. Our pilot </w:t>
            </w:r>
            <w:r w:rsidR="00E87DF4" w:rsidRPr="009D4265">
              <w:rPr>
                <w:sz w:val="22"/>
                <w:szCs w:val="22"/>
              </w:rPr>
              <w:t>stud</w:t>
            </w:r>
            <w:r w:rsidR="00784D24" w:rsidRPr="009D4265">
              <w:rPr>
                <w:sz w:val="22"/>
                <w:szCs w:val="22"/>
              </w:rPr>
              <w:t xml:space="preserve">y established the feasibility and tolerability of prophylactic </w:t>
            </w:r>
            <w:r w:rsidR="00AE432E" w:rsidRPr="009D4265">
              <w:rPr>
                <w:sz w:val="22"/>
                <w:szCs w:val="22"/>
              </w:rPr>
              <w:t>mupirocin</w:t>
            </w:r>
            <w:r w:rsidR="00D63462" w:rsidRPr="009D4265">
              <w:rPr>
                <w:sz w:val="22"/>
                <w:szCs w:val="22"/>
              </w:rPr>
              <w:t xml:space="preserve"> and </w:t>
            </w:r>
            <w:r w:rsidR="00784D24" w:rsidRPr="009D4265">
              <w:rPr>
                <w:sz w:val="22"/>
                <w:szCs w:val="22"/>
              </w:rPr>
              <w:t>support</w:t>
            </w:r>
            <w:r w:rsidR="00D63462" w:rsidRPr="009D4265">
              <w:rPr>
                <w:sz w:val="22"/>
                <w:szCs w:val="22"/>
              </w:rPr>
              <w:t>s</w:t>
            </w:r>
            <w:r w:rsidR="00784D24" w:rsidRPr="009D4265">
              <w:rPr>
                <w:sz w:val="22"/>
                <w:szCs w:val="22"/>
              </w:rPr>
              <w:t xml:space="preserve"> evaluation of its efficacy in a RCT through the collaborative AMPLE network. </w:t>
            </w:r>
          </w:p>
          <w:p w14:paraId="7216B363" w14:textId="604C2513" w:rsidR="00B947F4" w:rsidRPr="009D4265" w:rsidRDefault="00B947F4" w:rsidP="0052546C">
            <w:pPr>
              <w:pStyle w:val="Pa12"/>
              <w:rPr>
                <w:sz w:val="22"/>
                <w:szCs w:val="22"/>
              </w:rPr>
            </w:pPr>
          </w:p>
          <w:p w14:paraId="1BE8C3AC" w14:textId="26B1117D" w:rsidR="00B947F4" w:rsidRPr="009D4265" w:rsidRDefault="00B947F4" w:rsidP="0052546C">
            <w:pPr>
              <w:pStyle w:val="Pa12"/>
              <w:rPr>
                <w:sz w:val="22"/>
                <w:szCs w:val="22"/>
              </w:rPr>
            </w:pPr>
            <w:r w:rsidRPr="009D4265">
              <w:rPr>
                <w:rStyle w:val="A4"/>
                <w:b/>
                <w:bCs/>
              </w:rPr>
              <w:t>Grant Support:</w:t>
            </w:r>
            <w:r w:rsidRPr="009D4265">
              <w:rPr>
                <w:sz w:val="22"/>
                <w:szCs w:val="22"/>
              </w:rPr>
              <w:t xml:space="preserve"> Cancer Council </w:t>
            </w:r>
            <w:r w:rsidR="008D0F17" w:rsidRPr="009D4265">
              <w:rPr>
                <w:sz w:val="22"/>
                <w:szCs w:val="22"/>
              </w:rPr>
              <w:t>WA</w:t>
            </w:r>
            <w:r w:rsidRPr="009D4265">
              <w:rPr>
                <w:sz w:val="22"/>
                <w:szCs w:val="22"/>
              </w:rPr>
              <w:t>.</w:t>
            </w:r>
          </w:p>
          <w:p w14:paraId="4B526429" w14:textId="3335FAB5" w:rsidR="00B947F4" w:rsidRPr="009D4265" w:rsidRDefault="00B947F4" w:rsidP="009E35C5">
            <w:pPr>
              <w:rPr>
                <w:sz w:val="22"/>
                <w:szCs w:val="22"/>
                <w:lang w:val="en-US"/>
              </w:rPr>
            </w:pPr>
            <w:r w:rsidRPr="009D4265">
              <w:rPr>
                <w:sz w:val="22"/>
                <w:szCs w:val="22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  <w:r w:rsidRPr="009D4265">
              <w:rPr>
                <w:sz w:val="22"/>
                <w:szCs w:val="22"/>
                <w:lang w:val="en-US"/>
              </w:rPr>
              <w:br/>
            </w:r>
          </w:p>
        </w:tc>
      </w:tr>
    </w:tbl>
    <w:p w14:paraId="7C36A9DC" w14:textId="32A70617" w:rsidR="00E0700F" w:rsidRPr="009D4265" w:rsidRDefault="00E0700F" w:rsidP="001564A4">
      <w:pPr>
        <w:rPr>
          <w:rFonts w:ascii="Arial" w:hAnsi="Arial" w:cs="Arial"/>
          <w:sz w:val="22"/>
          <w:szCs w:val="22"/>
        </w:rPr>
      </w:pPr>
    </w:p>
    <w:sectPr w:rsidR="00E0700F" w:rsidRPr="009D4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E3AC7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5867A2"/>
    <w:multiLevelType w:val="multilevel"/>
    <w:tmpl w:val="035C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6EA6"/>
    <w:rsid w:val="0001344D"/>
    <w:rsid w:val="00030152"/>
    <w:rsid w:val="00030743"/>
    <w:rsid w:val="000330D9"/>
    <w:rsid w:val="00033C70"/>
    <w:rsid w:val="00035250"/>
    <w:rsid w:val="00042151"/>
    <w:rsid w:val="00054764"/>
    <w:rsid w:val="00055015"/>
    <w:rsid w:val="00056D14"/>
    <w:rsid w:val="00067ED0"/>
    <w:rsid w:val="000702EC"/>
    <w:rsid w:val="000759F4"/>
    <w:rsid w:val="0007683F"/>
    <w:rsid w:val="0008129A"/>
    <w:rsid w:val="00090DD8"/>
    <w:rsid w:val="0009497C"/>
    <w:rsid w:val="000C0EFE"/>
    <w:rsid w:val="000C4A7B"/>
    <w:rsid w:val="000C5EAE"/>
    <w:rsid w:val="000F35A5"/>
    <w:rsid w:val="000F6823"/>
    <w:rsid w:val="00106D67"/>
    <w:rsid w:val="00111CB0"/>
    <w:rsid w:val="00137CC2"/>
    <w:rsid w:val="0014604E"/>
    <w:rsid w:val="00155AD8"/>
    <w:rsid w:val="001564A4"/>
    <w:rsid w:val="0016613B"/>
    <w:rsid w:val="001713DE"/>
    <w:rsid w:val="00183854"/>
    <w:rsid w:val="001871BD"/>
    <w:rsid w:val="001A2820"/>
    <w:rsid w:val="001A5A36"/>
    <w:rsid w:val="001A70F6"/>
    <w:rsid w:val="001C54DA"/>
    <w:rsid w:val="001C681A"/>
    <w:rsid w:val="001D576D"/>
    <w:rsid w:val="001D5B83"/>
    <w:rsid w:val="001D7732"/>
    <w:rsid w:val="001E4D3E"/>
    <w:rsid w:val="001F08EC"/>
    <w:rsid w:val="001F123B"/>
    <w:rsid w:val="001F50DA"/>
    <w:rsid w:val="001F5B90"/>
    <w:rsid w:val="0020110A"/>
    <w:rsid w:val="002105C3"/>
    <w:rsid w:val="002158AF"/>
    <w:rsid w:val="002220EE"/>
    <w:rsid w:val="00222FDD"/>
    <w:rsid w:val="002266E5"/>
    <w:rsid w:val="00226A38"/>
    <w:rsid w:val="00226D59"/>
    <w:rsid w:val="00233E68"/>
    <w:rsid w:val="00237F43"/>
    <w:rsid w:val="002552AF"/>
    <w:rsid w:val="002605E1"/>
    <w:rsid w:val="00281105"/>
    <w:rsid w:val="002849C9"/>
    <w:rsid w:val="00287330"/>
    <w:rsid w:val="002B0CC1"/>
    <w:rsid w:val="002B4DD2"/>
    <w:rsid w:val="002C05D0"/>
    <w:rsid w:val="002C316E"/>
    <w:rsid w:val="002C7C9E"/>
    <w:rsid w:val="002D28A4"/>
    <w:rsid w:val="002D2A9A"/>
    <w:rsid w:val="002D6161"/>
    <w:rsid w:val="002E0EB8"/>
    <w:rsid w:val="002F087D"/>
    <w:rsid w:val="002F75EC"/>
    <w:rsid w:val="00301436"/>
    <w:rsid w:val="00301F6C"/>
    <w:rsid w:val="00302A53"/>
    <w:rsid w:val="00316B83"/>
    <w:rsid w:val="00344B80"/>
    <w:rsid w:val="00354183"/>
    <w:rsid w:val="003674D9"/>
    <w:rsid w:val="00371D4A"/>
    <w:rsid w:val="00372EAE"/>
    <w:rsid w:val="00376FD3"/>
    <w:rsid w:val="00383B80"/>
    <w:rsid w:val="00385D3C"/>
    <w:rsid w:val="0039628A"/>
    <w:rsid w:val="003B24F9"/>
    <w:rsid w:val="003B4468"/>
    <w:rsid w:val="003B492A"/>
    <w:rsid w:val="003B7A23"/>
    <w:rsid w:val="003C2DB8"/>
    <w:rsid w:val="003C5B99"/>
    <w:rsid w:val="003E06D7"/>
    <w:rsid w:val="003F4EC1"/>
    <w:rsid w:val="00416BBA"/>
    <w:rsid w:val="004226F8"/>
    <w:rsid w:val="00423E97"/>
    <w:rsid w:val="00424B38"/>
    <w:rsid w:val="00440454"/>
    <w:rsid w:val="00440B45"/>
    <w:rsid w:val="0044378D"/>
    <w:rsid w:val="00444CFC"/>
    <w:rsid w:val="004621F7"/>
    <w:rsid w:val="004735D4"/>
    <w:rsid w:val="00484FCA"/>
    <w:rsid w:val="004917A1"/>
    <w:rsid w:val="00492472"/>
    <w:rsid w:val="00492EDA"/>
    <w:rsid w:val="004A3F99"/>
    <w:rsid w:val="004C02A2"/>
    <w:rsid w:val="004C5828"/>
    <w:rsid w:val="004C66A1"/>
    <w:rsid w:val="004D2F5F"/>
    <w:rsid w:val="004E6680"/>
    <w:rsid w:val="004E6B27"/>
    <w:rsid w:val="00512F5B"/>
    <w:rsid w:val="0051574E"/>
    <w:rsid w:val="00516EC2"/>
    <w:rsid w:val="00517A11"/>
    <w:rsid w:val="00520F3F"/>
    <w:rsid w:val="0052546C"/>
    <w:rsid w:val="0053054B"/>
    <w:rsid w:val="00536AB3"/>
    <w:rsid w:val="00537D0E"/>
    <w:rsid w:val="00537D58"/>
    <w:rsid w:val="005463A3"/>
    <w:rsid w:val="00547D53"/>
    <w:rsid w:val="00566C2E"/>
    <w:rsid w:val="00576029"/>
    <w:rsid w:val="00590622"/>
    <w:rsid w:val="0059232C"/>
    <w:rsid w:val="005954C3"/>
    <w:rsid w:val="005A6A03"/>
    <w:rsid w:val="005B66E0"/>
    <w:rsid w:val="005C2BFD"/>
    <w:rsid w:val="005C7BE9"/>
    <w:rsid w:val="005D0F32"/>
    <w:rsid w:val="005D7DD8"/>
    <w:rsid w:val="005F3DE5"/>
    <w:rsid w:val="00601919"/>
    <w:rsid w:val="006032D4"/>
    <w:rsid w:val="00622527"/>
    <w:rsid w:val="00623D99"/>
    <w:rsid w:val="0064299B"/>
    <w:rsid w:val="0065230E"/>
    <w:rsid w:val="00666AFD"/>
    <w:rsid w:val="00675C96"/>
    <w:rsid w:val="00686EB3"/>
    <w:rsid w:val="006A025D"/>
    <w:rsid w:val="006A3062"/>
    <w:rsid w:val="006A7788"/>
    <w:rsid w:val="006B1469"/>
    <w:rsid w:val="006B5503"/>
    <w:rsid w:val="006E1B2F"/>
    <w:rsid w:val="006F30C7"/>
    <w:rsid w:val="006F3761"/>
    <w:rsid w:val="006F71FA"/>
    <w:rsid w:val="0070597C"/>
    <w:rsid w:val="00717C22"/>
    <w:rsid w:val="0072234E"/>
    <w:rsid w:val="00725E40"/>
    <w:rsid w:val="007401BA"/>
    <w:rsid w:val="007435A0"/>
    <w:rsid w:val="00743883"/>
    <w:rsid w:val="00744D9E"/>
    <w:rsid w:val="00750910"/>
    <w:rsid w:val="0075711E"/>
    <w:rsid w:val="00761E31"/>
    <w:rsid w:val="0077294B"/>
    <w:rsid w:val="00774DDC"/>
    <w:rsid w:val="00784D24"/>
    <w:rsid w:val="007938CC"/>
    <w:rsid w:val="00797502"/>
    <w:rsid w:val="007A62F9"/>
    <w:rsid w:val="007D248A"/>
    <w:rsid w:val="007F140F"/>
    <w:rsid w:val="007F5C3E"/>
    <w:rsid w:val="007F5DC3"/>
    <w:rsid w:val="008045EE"/>
    <w:rsid w:val="00810C62"/>
    <w:rsid w:val="008210BC"/>
    <w:rsid w:val="00824391"/>
    <w:rsid w:val="0084040B"/>
    <w:rsid w:val="0084192D"/>
    <w:rsid w:val="00845735"/>
    <w:rsid w:val="008616FE"/>
    <w:rsid w:val="00872EC6"/>
    <w:rsid w:val="00877496"/>
    <w:rsid w:val="008803FA"/>
    <w:rsid w:val="008835A6"/>
    <w:rsid w:val="00884358"/>
    <w:rsid w:val="00893B8C"/>
    <w:rsid w:val="008A424C"/>
    <w:rsid w:val="008A7DCF"/>
    <w:rsid w:val="008B1380"/>
    <w:rsid w:val="008C09C8"/>
    <w:rsid w:val="008C2F0C"/>
    <w:rsid w:val="008D0F17"/>
    <w:rsid w:val="008D5794"/>
    <w:rsid w:val="008D71D3"/>
    <w:rsid w:val="008F2E7D"/>
    <w:rsid w:val="00901AF5"/>
    <w:rsid w:val="00906071"/>
    <w:rsid w:val="009147DC"/>
    <w:rsid w:val="00916818"/>
    <w:rsid w:val="00923FE1"/>
    <w:rsid w:val="00931C32"/>
    <w:rsid w:val="00940532"/>
    <w:rsid w:val="00941E97"/>
    <w:rsid w:val="00953225"/>
    <w:rsid w:val="009539A2"/>
    <w:rsid w:val="0095738E"/>
    <w:rsid w:val="00966E25"/>
    <w:rsid w:val="00971455"/>
    <w:rsid w:val="00974F0C"/>
    <w:rsid w:val="00992451"/>
    <w:rsid w:val="009A1B09"/>
    <w:rsid w:val="009B516C"/>
    <w:rsid w:val="009C7C29"/>
    <w:rsid w:val="009D0C50"/>
    <w:rsid w:val="009D4265"/>
    <w:rsid w:val="009D5CC3"/>
    <w:rsid w:val="009E263B"/>
    <w:rsid w:val="009E35C5"/>
    <w:rsid w:val="009E54A9"/>
    <w:rsid w:val="009E6DC2"/>
    <w:rsid w:val="009F24C8"/>
    <w:rsid w:val="009F6380"/>
    <w:rsid w:val="00A05FE4"/>
    <w:rsid w:val="00A12A59"/>
    <w:rsid w:val="00A17074"/>
    <w:rsid w:val="00A21416"/>
    <w:rsid w:val="00A40AC9"/>
    <w:rsid w:val="00A50AB3"/>
    <w:rsid w:val="00A52519"/>
    <w:rsid w:val="00A5299A"/>
    <w:rsid w:val="00A76D1D"/>
    <w:rsid w:val="00A826BF"/>
    <w:rsid w:val="00A95E2E"/>
    <w:rsid w:val="00AA156D"/>
    <w:rsid w:val="00AA48DA"/>
    <w:rsid w:val="00AC7398"/>
    <w:rsid w:val="00AE2473"/>
    <w:rsid w:val="00AE432E"/>
    <w:rsid w:val="00AE60DE"/>
    <w:rsid w:val="00B01B99"/>
    <w:rsid w:val="00B03C73"/>
    <w:rsid w:val="00B12E32"/>
    <w:rsid w:val="00B15F56"/>
    <w:rsid w:val="00B22F6A"/>
    <w:rsid w:val="00B3109E"/>
    <w:rsid w:val="00B3479D"/>
    <w:rsid w:val="00B47DFB"/>
    <w:rsid w:val="00B53B1F"/>
    <w:rsid w:val="00B56E72"/>
    <w:rsid w:val="00B66A75"/>
    <w:rsid w:val="00B80437"/>
    <w:rsid w:val="00B815A1"/>
    <w:rsid w:val="00B9253B"/>
    <w:rsid w:val="00B94454"/>
    <w:rsid w:val="00B947F4"/>
    <w:rsid w:val="00BB20CB"/>
    <w:rsid w:val="00BD486F"/>
    <w:rsid w:val="00BE0EB2"/>
    <w:rsid w:val="00BE6357"/>
    <w:rsid w:val="00BF3965"/>
    <w:rsid w:val="00C023F1"/>
    <w:rsid w:val="00C06258"/>
    <w:rsid w:val="00C25390"/>
    <w:rsid w:val="00C27B76"/>
    <w:rsid w:val="00C4148A"/>
    <w:rsid w:val="00C4782B"/>
    <w:rsid w:val="00C53354"/>
    <w:rsid w:val="00C60551"/>
    <w:rsid w:val="00C63114"/>
    <w:rsid w:val="00C65258"/>
    <w:rsid w:val="00C945FB"/>
    <w:rsid w:val="00CA3E6C"/>
    <w:rsid w:val="00CA7BA8"/>
    <w:rsid w:val="00CB2AFE"/>
    <w:rsid w:val="00CC0067"/>
    <w:rsid w:val="00CC10D7"/>
    <w:rsid w:val="00CC2382"/>
    <w:rsid w:val="00CC441B"/>
    <w:rsid w:val="00CE1E42"/>
    <w:rsid w:val="00D056E5"/>
    <w:rsid w:val="00D13718"/>
    <w:rsid w:val="00D165E2"/>
    <w:rsid w:val="00D250AA"/>
    <w:rsid w:val="00D2630A"/>
    <w:rsid w:val="00D310B7"/>
    <w:rsid w:val="00D35B1B"/>
    <w:rsid w:val="00D35BD4"/>
    <w:rsid w:val="00D46D2B"/>
    <w:rsid w:val="00D627D5"/>
    <w:rsid w:val="00D63462"/>
    <w:rsid w:val="00D6386B"/>
    <w:rsid w:val="00D651D3"/>
    <w:rsid w:val="00D87786"/>
    <w:rsid w:val="00D92EB2"/>
    <w:rsid w:val="00DB5E09"/>
    <w:rsid w:val="00DC378D"/>
    <w:rsid w:val="00DD74D0"/>
    <w:rsid w:val="00DE5834"/>
    <w:rsid w:val="00E012F9"/>
    <w:rsid w:val="00E0700F"/>
    <w:rsid w:val="00E246CC"/>
    <w:rsid w:val="00E37D1A"/>
    <w:rsid w:val="00E44562"/>
    <w:rsid w:val="00E50D26"/>
    <w:rsid w:val="00E51D74"/>
    <w:rsid w:val="00E561B9"/>
    <w:rsid w:val="00E644E3"/>
    <w:rsid w:val="00E7190D"/>
    <w:rsid w:val="00E7773B"/>
    <w:rsid w:val="00E778A2"/>
    <w:rsid w:val="00E859EF"/>
    <w:rsid w:val="00E87DF4"/>
    <w:rsid w:val="00EA508F"/>
    <w:rsid w:val="00EB012E"/>
    <w:rsid w:val="00EF6FB3"/>
    <w:rsid w:val="00EF7D9B"/>
    <w:rsid w:val="00F155AA"/>
    <w:rsid w:val="00F15A34"/>
    <w:rsid w:val="00F17D90"/>
    <w:rsid w:val="00F21DD2"/>
    <w:rsid w:val="00F51170"/>
    <w:rsid w:val="00F54C9F"/>
    <w:rsid w:val="00F600A3"/>
    <w:rsid w:val="00F71676"/>
    <w:rsid w:val="00F81934"/>
    <w:rsid w:val="00F8737A"/>
    <w:rsid w:val="00F9021F"/>
    <w:rsid w:val="00F9441D"/>
    <w:rsid w:val="00F94736"/>
    <w:rsid w:val="00F94F29"/>
    <w:rsid w:val="00F94FA4"/>
    <w:rsid w:val="00FA0475"/>
    <w:rsid w:val="00FA2278"/>
    <w:rsid w:val="00FA65AA"/>
    <w:rsid w:val="00FA65C2"/>
    <w:rsid w:val="00FB6186"/>
    <w:rsid w:val="00FC2327"/>
    <w:rsid w:val="00FD347C"/>
    <w:rsid w:val="00FE3807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E42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Heading1">
    <w:name w:val="heading 1"/>
    <w:basedOn w:val="Normal"/>
    <w:link w:val="Heading1Char"/>
    <w:uiPriority w:val="9"/>
    <w:qFormat/>
    <w:rsid w:val="00B94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Bullet">
    <w:name w:val="List Bullet"/>
    <w:basedOn w:val="Normal"/>
    <w:uiPriority w:val="99"/>
    <w:unhideWhenUsed/>
    <w:rsid w:val="00622527"/>
    <w:pPr>
      <w:numPr>
        <w:numId w:val="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947F4"/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D7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DD8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DD8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DD8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5D7DD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01919"/>
    <w:pPr>
      <w:spacing w:before="100" w:beforeAutospacing="1" w:after="100" w:afterAutospacing="1"/>
    </w:pPr>
    <w:rPr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F3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Ing, Matthew</cp:lastModifiedBy>
  <cp:revision>3</cp:revision>
  <dcterms:created xsi:type="dcterms:W3CDTF">2023-10-18T15:24:00Z</dcterms:created>
  <dcterms:modified xsi:type="dcterms:W3CDTF">2023-10-19T00:10:00Z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