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7BC157D7" w14:textId="77777777">
        <w:tc>
          <w:tcPr>
            <w:tcW w:w="8640" w:type="dxa"/>
          </w:tcPr>
          <w:p w14:paraId="5F2AC005" w14:textId="77777777" w:rsidR="006C78D9" w:rsidRDefault="00BE04F2" w:rsidP="00465B4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Weaving </w:t>
            </w:r>
            <w:r w:rsidR="00465B45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="00465B45">
              <w:rPr>
                <w:rFonts w:ascii="Arial" w:hAnsi="Arial" w:cs="Arial"/>
                <w:b/>
                <w:sz w:val="22"/>
                <w:szCs w:val="22"/>
              </w:rPr>
              <w:t>Ao</w:t>
            </w:r>
            <w:proofErr w:type="spellEnd"/>
            <w:r w:rsidR="00465B45">
              <w:rPr>
                <w:rFonts w:ascii="Arial" w:hAnsi="Arial" w:cs="Arial"/>
                <w:b/>
                <w:sz w:val="22"/>
                <w:szCs w:val="22"/>
              </w:rPr>
              <w:t xml:space="preserve"> Māori in</w:t>
            </w:r>
            <w:r>
              <w:rPr>
                <w:rFonts w:ascii="Arial" w:hAnsi="Arial" w:cs="Arial"/>
                <w:b/>
                <w:sz w:val="22"/>
                <w:szCs w:val="22"/>
              </w:rPr>
              <w:t>to</w:t>
            </w:r>
            <w:r w:rsidR="00465B45">
              <w:rPr>
                <w:rFonts w:ascii="Arial" w:hAnsi="Arial" w:cs="Arial"/>
                <w:b/>
                <w:sz w:val="22"/>
                <w:szCs w:val="22"/>
              </w:rPr>
              <w:t xml:space="preserve"> our everyday Practi</w:t>
            </w:r>
            <w:r w:rsidR="00695B18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465B45">
              <w:rPr>
                <w:rFonts w:ascii="Arial" w:hAnsi="Arial" w:cs="Arial"/>
                <w:b/>
                <w:sz w:val="22"/>
                <w:szCs w:val="22"/>
              </w:rPr>
              <w:t xml:space="preserve">e, Structures and Policy in </w:t>
            </w:r>
          </w:p>
          <w:p w14:paraId="06155743" w14:textId="77777777" w:rsidR="002B7FC8" w:rsidRPr="00242808" w:rsidRDefault="00465B45" w:rsidP="006C78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Tai</w:t>
            </w:r>
            <w:r w:rsidR="006C78D9">
              <w:rPr>
                <w:rFonts w:ascii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āwhiti  </w:t>
            </w:r>
            <w:r w:rsidR="006D061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2B7FC8" w:rsidRPr="0003525D" w14:paraId="5E628220" w14:textId="77777777" w:rsidTr="00D71EFE">
        <w:trPr>
          <w:trHeight w:val="7663"/>
        </w:trPr>
        <w:tc>
          <w:tcPr>
            <w:tcW w:w="8640" w:type="dxa"/>
          </w:tcPr>
          <w:p w14:paraId="4353BD47" w14:textId="77777777" w:rsidR="00DA7A71" w:rsidRDefault="00DA7A71" w:rsidP="00A626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913577" w14:textId="77777777" w:rsidR="00DA7A71" w:rsidRDefault="0025023F" w:rsidP="00A626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23BD0CEB" w14:textId="77777777" w:rsidR="006D0611" w:rsidRPr="006D0611" w:rsidRDefault="006D0611" w:rsidP="00A626C9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en-NZ"/>
              </w:rPr>
            </w:pPr>
            <w:r w:rsidRPr="006D0611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en-NZ"/>
              </w:rPr>
              <w:t>Introduction:</w:t>
            </w:r>
          </w:p>
          <w:p w14:paraId="26A5626C" w14:textId="77777777" w:rsidR="006D0611" w:rsidRPr="00A34CDF" w:rsidRDefault="00953D9C" w:rsidP="00A626C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>Annual Planning</w:t>
            </w:r>
            <w:r w:rsidR="006D0611"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 provides a strategy for health outcomes set by the Population Health Team for 2018-2019.  </w:t>
            </w:r>
            <w:r w:rsidR="006D0611" w:rsidRPr="00A34CDF">
              <w:rPr>
                <w:rFonts w:ascii="Arial" w:hAnsi="Arial" w:cs="Arial"/>
                <w:sz w:val="22"/>
                <w:szCs w:val="22"/>
                <w:lang w:val="en-US"/>
              </w:rPr>
              <w:t>This plan, as our active word, to deliver on improved outcomes in health for all the people of Tairāwhiti, most especially Māori.</w:t>
            </w:r>
          </w:p>
          <w:p w14:paraId="31BD94EA" w14:textId="77777777" w:rsidR="004C2BA2" w:rsidRDefault="004C2BA2" w:rsidP="00A626C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2"/>
                <w:szCs w:val="22"/>
                <w:lang w:val="en-NZ"/>
              </w:rPr>
            </w:pPr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Alongside this manifestation of cultural engagement, Hauora Tairāwhiti </w:t>
            </w:r>
            <w:r w:rsidR="0062367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District Health Board </w:t>
            </w:r>
            <w:r w:rsidR="00953D9C"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>ha</w:t>
            </w:r>
            <w:r w:rsidR="0062367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>ve</w:t>
            </w:r>
            <w:r w:rsidR="00953D9C"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 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a unique opportunity </w:t>
            </w:r>
            <w:r w:rsidR="00953D9C"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to 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reach out to other </w:t>
            </w:r>
            <w:r w:rsidR="00953D9C"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likeminded 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>stakeholders in the community</w:t>
            </w:r>
            <w:r w:rsidR="00A93E96"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 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>and environments to improve the health and wellbeing of the people and the communities in which we live.</w:t>
            </w:r>
          </w:p>
          <w:p w14:paraId="51069A04" w14:textId="77777777" w:rsidR="00A626C9" w:rsidRPr="00A34CDF" w:rsidRDefault="00A626C9" w:rsidP="00A626C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2"/>
                <w:szCs w:val="22"/>
                <w:lang w:val="en-NZ"/>
              </w:rPr>
            </w:pPr>
          </w:p>
          <w:p w14:paraId="054F7076" w14:textId="77777777" w:rsidR="006D0611" w:rsidRPr="00A34CDF" w:rsidRDefault="006D0611" w:rsidP="00A626C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22"/>
                <w:szCs w:val="22"/>
                <w:lang w:val="en-NZ"/>
              </w:rPr>
            </w:pPr>
            <w:r w:rsidRPr="00A34CDF">
              <w:rPr>
                <w:rFonts w:ascii="Arial" w:eastAsiaTheme="minorEastAsia" w:hAnsi="Arial" w:cs="Arial"/>
                <w:b/>
                <w:sz w:val="22"/>
                <w:szCs w:val="22"/>
                <w:lang w:val="en-NZ"/>
              </w:rPr>
              <w:t>Environment</w:t>
            </w:r>
          </w:p>
          <w:p w14:paraId="539A0CA6" w14:textId="77777777" w:rsidR="006D0611" w:rsidRPr="00A34CDF" w:rsidRDefault="006D0611" w:rsidP="00A626C9">
            <w:pPr>
              <w:jc w:val="both"/>
              <w:rPr>
                <w:rFonts w:ascii="Arial" w:eastAsiaTheme="minorEastAsia" w:hAnsi="Arial" w:cs="Arial"/>
                <w:sz w:val="22"/>
                <w:szCs w:val="22"/>
                <w:lang w:val="en-NZ"/>
              </w:rPr>
            </w:pPr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>Across 8386 square kilometres,</w:t>
            </w:r>
            <w:r w:rsidR="00AD4292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 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Tairāwhiti on the East Coast of Aotearoa, New Zealand is made up of mountainous bush, undulated fertile plains, countless waterways, and deep blue Ocean. Te Tairāwhiti forms a backdrop to the </w:t>
            </w:r>
            <w:proofErr w:type="spellStart"/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>Raukumara</w:t>
            </w:r>
            <w:proofErr w:type="spellEnd"/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 Ranges; is remote, unique and very beautiful.  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Sunshine, sandy beaches and </w:t>
            </w:r>
            <w:proofErr w:type="spellStart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kaimoana</w:t>
            </w:r>
            <w:proofErr w:type="spellEnd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are just part of that unique environment.</w:t>
            </w:r>
          </w:p>
          <w:p w14:paraId="57E41578" w14:textId="77777777" w:rsidR="006D0611" w:rsidRPr="00A34CDF" w:rsidRDefault="006D0611" w:rsidP="00A626C9">
            <w:pPr>
              <w:rPr>
                <w:rFonts w:ascii="Arial" w:eastAsiaTheme="minorEastAsia" w:hAnsi="Arial" w:cs="Arial"/>
                <w:b/>
                <w:sz w:val="22"/>
                <w:szCs w:val="22"/>
                <w:lang w:val="en-NZ"/>
              </w:rPr>
            </w:pPr>
            <w:r w:rsidRPr="00A34CDF">
              <w:rPr>
                <w:rFonts w:ascii="Arial" w:eastAsiaTheme="minorEastAsia" w:hAnsi="Arial" w:cs="Arial"/>
                <w:b/>
                <w:sz w:val="22"/>
                <w:szCs w:val="22"/>
                <w:lang w:val="en-NZ"/>
              </w:rPr>
              <w:t>Demography</w:t>
            </w:r>
          </w:p>
          <w:p w14:paraId="64187C46" w14:textId="77777777" w:rsidR="006D0611" w:rsidRPr="00A34CDF" w:rsidRDefault="006D0611" w:rsidP="00A626C9">
            <w:pPr>
              <w:rPr>
                <w:rFonts w:ascii="Arial" w:eastAsiaTheme="minorEastAsia" w:hAnsi="Arial" w:cs="Arial"/>
                <w:sz w:val="22"/>
                <w:szCs w:val="22"/>
                <w:lang w:val="en-US"/>
              </w:rPr>
            </w:pPr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48,000 people share our cultured and dynamic community. Tairāwhiti has three times the national level of Māori who live in towns in </w:t>
            </w:r>
            <w:r w:rsidR="00E3543C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Aotearoa 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New Zealand and this is reflected through genealogy, and the uniqueness of being Māori.  </w:t>
            </w:r>
            <w:r w:rsidR="00131B63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>Our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cultural vibrancy is presented through historic places, traditions, events, art and marae.  </w:t>
            </w:r>
          </w:p>
          <w:p w14:paraId="1A6487E9" w14:textId="77777777" w:rsidR="00DA7A71" w:rsidRPr="00A34CDF" w:rsidRDefault="00DA7A71" w:rsidP="00A626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BEC080" w14:textId="77777777" w:rsidR="00DA7A71" w:rsidRPr="00A34CDF" w:rsidRDefault="0025023F" w:rsidP="00A626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4CDF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39EBB396" w14:textId="77777777" w:rsidR="00BC110A" w:rsidRPr="00A34CDF" w:rsidRDefault="00BC110A" w:rsidP="00A626C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2"/>
                <w:szCs w:val="22"/>
                <w:lang w:val="en-NZ"/>
              </w:rPr>
            </w:pPr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By connecting with the </w:t>
            </w:r>
            <w:r w:rsidR="00131B63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c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ommunity, we </w:t>
            </w:r>
            <w:proofErr w:type="gramStart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are able to</w:t>
            </w:r>
            <w:proofErr w:type="gramEnd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display </w:t>
            </w:r>
            <w:proofErr w:type="spellStart"/>
            <w:r w:rsidR="00131B63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w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aiora</w:t>
            </w:r>
            <w:proofErr w:type="spellEnd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and </w:t>
            </w:r>
            <w:proofErr w:type="spellStart"/>
            <w:r w:rsidR="00131B63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k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arakia</w:t>
            </w:r>
            <w:proofErr w:type="spellEnd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, our recreations create both </w:t>
            </w:r>
            <w:proofErr w:type="spellStart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toiora</w:t>
            </w:r>
            <w:proofErr w:type="spellEnd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whānaungatanga</w:t>
            </w:r>
            <w:proofErr w:type="spellEnd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. This is how, as a community, </w:t>
            </w:r>
            <w:r w:rsidR="00131B63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we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decide what is important for our whānau. 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Activities such as these not only provide cultural expression for our community, but also reinforce the relationships between the physical, mental, emotional and spiritual health.  </w:t>
            </w:r>
          </w:p>
          <w:p w14:paraId="2255471A" w14:textId="77777777" w:rsidR="00BC110A" w:rsidRPr="00A34CDF" w:rsidRDefault="00BC110A" w:rsidP="00A626C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2"/>
                <w:szCs w:val="22"/>
                <w:lang w:val="en-NZ"/>
              </w:rPr>
            </w:pPr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By taking a Te </w:t>
            </w:r>
            <w:proofErr w:type="spellStart"/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>Ao</w:t>
            </w:r>
            <w:proofErr w:type="spellEnd"/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 xml:space="preserve"> Māori approach to hauora, we validate the importance of context and relationships in our understanding of health that is opportunistic and reflects the diversity of our community. </w:t>
            </w:r>
          </w:p>
          <w:p w14:paraId="3C958078" w14:textId="77777777" w:rsidR="00DA7A71" w:rsidRPr="00A34CDF" w:rsidRDefault="00DA7A71" w:rsidP="00A626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6E5522" w14:textId="77777777" w:rsidR="00DA7A71" w:rsidRPr="00A34CDF" w:rsidRDefault="0025023F" w:rsidP="00A626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4CDF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79C4D583" w14:textId="77777777" w:rsidR="00D1566F" w:rsidRDefault="00D1566F" w:rsidP="00A626C9">
            <w:pPr>
              <w:rPr>
                <w:rFonts w:ascii="Arial" w:eastAsiaTheme="minorEastAsia" w:hAnsi="Arial" w:cs="Arial"/>
                <w:sz w:val="22"/>
                <w:szCs w:val="22"/>
                <w:lang w:val="en-US"/>
              </w:rPr>
            </w:pPr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Hauora </w:t>
            </w:r>
            <w:proofErr w:type="spellStart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Tairāwhiti</w:t>
            </w:r>
            <w:proofErr w:type="spellEnd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Population Health Team’s service delivery draws on several factors, the main being the existing strengths and uniqueness of whānau, hapū and iwi in our </w:t>
            </w:r>
            <w:proofErr w:type="spellStart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rohe</w:t>
            </w:r>
            <w:proofErr w:type="spellEnd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;</w:t>
            </w:r>
          </w:p>
          <w:p w14:paraId="0F3FEC78" w14:textId="77777777" w:rsidR="00A626C9" w:rsidRPr="00A34CDF" w:rsidRDefault="00A626C9" w:rsidP="00A626C9">
            <w:pPr>
              <w:rPr>
                <w:rFonts w:ascii="Arial" w:eastAsiaTheme="minorEastAsia" w:hAnsi="Arial" w:cs="Arial"/>
                <w:sz w:val="22"/>
                <w:szCs w:val="22"/>
                <w:lang w:val="en-US"/>
              </w:rPr>
            </w:pPr>
          </w:p>
          <w:p w14:paraId="225F5E09" w14:textId="77777777" w:rsidR="004B7D91" w:rsidRPr="00A34CDF" w:rsidRDefault="0025023F" w:rsidP="00A626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4CDF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3FA739B7" w14:textId="77777777" w:rsidR="00131B63" w:rsidRDefault="004C2BA2" w:rsidP="00A626C9">
            <w:pPr>
              <w:rPr>
                <w:rFonts w:ascii="Arial" w:eastAsiaTheme="minorEastAsia" w:hAnsi="Arial" w:cs="Arial"/>
                <w:sz w:val="22"/>
                <w:szCs w:val="22"/>
                <w:lang w:val="en-US"/>
              </w:rPr>
            </w:pPr>
            <w:r w:rsidRPr="00A34CDF">
              <w:rPr>
                <w:rFonts w:ascii="Arial" w:eastAsiaTheme="minorEastAsia" w:hAnsi="Arial" w:cs="Arial"/>
                <w:sz w:val="22"/>
                <w:szCs w:val="22"/>
                <w:lang w:val="en-NZ"/>
              </w:rPr>
              <w:t>Our team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plays an important role in supporting in a manner that empowers community members to exert control over their health, wellbeing and environments. </w:t>
            </w:r>
          </w:p>
          <w:p w14:paraId="0D5DEF09" w14:textId="77777777" w:rsidR="004C2BA2" w:rsidRPr="00A34CDF" w:rsidRDefault="004C2BA2" w:rsidP="00A626C9">
            <w:pPr>
              <w:rPr>
                <w:rFonts w:ascii="Arial" w:eastAsiaTheme="minorEastAsia" w:hAnsi="Arial" w:cs="Arial"/>
                <w:sz w:val="22"/>
                <w:szCs w:val="22"/>
                <w:lang w:val="en-US"/>
              </w:rPr>
            </w:pPr>
            <w:r w:rsidRPr="00A34CDF">
              <w:rPr>
                <w:rFonts w:ascii="Arial" w:eastAsiaTheme="minorEastAsia" w:hAnsi="Arial" w:cs="Arial"/>
                <w:sz w:val="22"/>
                <w:szCs w:val="22"/>
                <w:lang w:val="en-NZ" w:eastAsia="en-NZ"/>
              </w:rPr>
              <w:t xml:space="preserve">Recognising the potential 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enables the community</w:t>
            </w:r>
            <w:r w:rsidR="00953D9C"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,</w:t>
            </w:r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through community led </w:t>
            </w:r>
            <w:proofErr w:type="gramStart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initiatives  and</w:t>
            </w:r>
            <w:proofErr w:type="gramEnd"/>
            <w:r w:rsidRPr="00A34CDF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allows the creation of a community independently taking charge of its health. </w:t>
            </w:r>
          </w:p>
          <w:p w14:paraId="67A7DFAB" w14:textId="77777777" w:rsidR="004B7D91" w:rsidRDefault="004B7D91" w:rsidP="00A626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3C9430" w14:textId="77777777" w:rsidR="00DA7A71" w:rsidRDefault="0025023F" w:rsidP="00A626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AE0D01">
              <w:rPr>
                <w:rFonts w:ascii="Arial" w:hAnsi="Arial" w:cs="Arial"/>
                <w:b/>
                <w:sz w:val="22"/>
                <w:szCs w:val="22"/>
              </w:rPr>
              <w:t xml:space="preserve"> - Power Point presentation.</w:t>
            </w:r>
          </w:p>
          <w:p w14:paraId="650DD2F2" w14:textId="77777777" w:rsidR="00A626C9" w:rsidRPr="00A626C9" w:rsidRDefault="00A626C9" w:rsidP="00A626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0426FB44" w14:textId="77777777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78EA5" w14:textId="77777777" w:rsidR="004C10DC" w:rsidRDefault="004C10DC" w:rsidP="00BC110A">
      <w:r>
        <w:separator/>
      </w:r>
    </w:p>
  </w:endnote>
  <w:endnote w:type="continuationSeparator" w:id="0">
    <w:p w14:paraId="69657318" w14:textId="77777777" w:rsidR="004C10DC" w:rsidRDefault="004C10DC" w:rsidP="00BC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51D10" w14:textId="77777777" w:rsidR="004C10DC" w:rsidRDefault="004C10DC" w:rsidP="00BC110A">
      <w:r>
        <w:separator/>
      </w:r>
    </w:p>
  </w:footnote>
  <w:footnote w:type="continuationSeparator" w:id="0">
    <w:p w14:paraId="53208AAF" w14:textId="77777777" w:rsidR="004C10DC" w:rsidRDefault="004C10DC" w:rsidP="00BC1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B63"/>
    <w:rsid w:val="00131D1E"/>
    <w:rsid w:val="00161AB7"/>
    <w:rsid w:val="001C3A37"/>
    <w:rsid w:val="00211765"/>
    <w:rsid w:val="00230B21"/>
    <w:rsid w:val="00231BA6"/>
    <w:rsid w:val="00242808"/>
    <w:rsid w:val="0025023F"/>
    <w:rsid w:val="00294265"/>
    <w:rsid w:val="002B7FC8"/>
    <w:rsid w:val="002F34DB"/>
    <w:rsid w:val="002F4D9C"/>
    <w:rsid w:val="00317FFE"/>
    <w:rsid w:val="00363AF7"/>
    <w:rsid w:val="003A6236"/>
    <w:rsid w:val="003B15A7"/>
    <w:rsid w:val="003F596D"/>
    <w:rsid w:val="00465B45"/>
    <w:rsid w:val="00490208"/>
    <w:rsid w:val="004B5B95"/>
    <w:rsid w:val="004B7D91"/>
    <w:rsid w:val="004C10DC"/>
    <w:rsid w:val="004C2BA2"/>
    <w:rsid w:val="004C45A1"/>
    <w:rsid w:val="004E345D"/>
    <w:rsid w:val="00564331"/>
    <w:rsid w:val="00590824"/>
    <w:rsid w:val="005F7DC7"/>
    <w:rsid w:val="0062367F"/>
    <w:rsid w:val="006605DB"/>
    <w:rsid w:val="00663BFF"/>
    <w:rsid w:val="006730B6"/>
    <w:rsid w:val="00695B18"/>
    <w:rsid w:val="006C6E32"/>
    <w:rsid w:val="006C78D9"/>
    <w:rsid w:val="006D0611"/>
    <w:rsid w:val="00701087"/>
    <w:rsid w:val="0070252B"/>
    <w:rsid w:val="00714C46"/>
    <w:rsid w:val="007A2A9C"/>
    <w:rsid w:val="007E61BA"/>
    <w:rsid w:val="0082392D"/>
    <w:rsid w:val="008874BF"/>
    <w:rsid w:val="008C05AC"/>
    <w:rsid w:val="00917B36"/>
    <w:rsid w:val="00932377"/>
    <w:rsid w:val="00953D9C"/>
    <w:rsid w:val="009579B1"/>
    <w:rsid w:val="00994DCB"/>
    <w:rsid w:val="009B7881"/>
    <w:rsid w:val="009C768B"/>
    <w:rsid w:val="009C7B98"/>
    <w:rsid w:val="00A112C8"/>
    <w:rsid w:val="00A1780F"/>
    <w:rsid w:val="00A34CDF"/>
    <w:rsid w:val="00A44DBE"/>
    <w:rsid w:val="00A626C9"/>
    <w:rsid w:val="00A93E96"/>
    <w:rsid w:val="00AA1598"/>
    <w:rsid w:val="00AA5B46"/>
    <w:rsid w:val="00AB42C9"/>
    <w:rsid w:val="00AD4292"/>
    <w:rsid w:val="00AE0D01"/>
    <w:rsid w:val="00B12CD1"/>
    <w:rsid w:val="00B20967"/>
    <w:rsid w:val="00B25800"/>
    <w:rsid w:val="00B766BF"/>
    <w:rsid w:val="00BC110A"/>
    <w:rsid w:val="00BC5CBE"/>
    <w:rsid w:val="00BE04F2"/>
    <w:rsid w:val="00C211D2"/>
    <w:rsid w:val="00C73E89"/>
    <w:rsid w:val="00C84789"/>
    <w:rsid w:val="00C91AE1"/>
    <w:rsid w:val="00C978A6"/>
    <w:rsid w:val="00CA0DE6"/>
    <w:rsid w:val="00CB2597"/>
    <w:rsid w:val="00CC5CF2"/>
    <w:rsid w:val="00CD0335"/>
    <w:rsid w:val="00CE496D"/>
    <w:rsid w:val="00CE5D57"/>
    <w:rsid w:val="00D1566F"/>
    <w:rsid w:val="00D71EFE"/>
    <w:rsid w:val="00DA45EE"/>
    <w:rsid w:val="00DA7A71"/>
    <w:rsid w:val="00DC2C64"/>
    <w:rsid w:val="00DE6D44"/>
    <w:rsid w:val="00DE7634"/>
    <w:rsid w:val="00E0479B"/>
    <w:rsid w:val="00E3543C"/>
    <w:rsid w:val="00E36AD7"/>
    <w:rsid w:val="00E379B4"/>
    <w:rsid w:val="00E458B1"/>
    <w:rsid w:val="00F1471D"/>
    <w:rsid w:val="00F16B61"/>
    <w:rsid w:val="00F407AD"/>
    <w:rsid w:val="00F61862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8902F"/>
  <w15:docId w15:val="{B6AED149-5FAB-4680-BF8A-253F3EBD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FootnoteText">
    <w:name w:val="footnote text"/>
    <w:basedOn w:val="Normal"/>
    <w:link w:val="FootnoteTextChar"/>
    <w:semiHidden/>
    <w:unhideWhenUsed/>
    <w:rsid w:val="00BC11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110A"/>
    <w:rPr>
      <w:lang w:val="en-GB" w:eastAsia="en-US"/>
    </w:rPr>
  </w:style>
  <w:style w:type="character" w:styleId="Hyperlink">
    <w:name w:val="Hyperlink"/>
    <w:uiPriority w:val="99"/>
    <w:unhideWhenUsed/>
    <w:rsid w:val="00BC110A"/>
    <w:rPr>
      <w:color w:val="0000FF"/>
      <w:u w:val="single"/>
    </w:rPr>
  </w:style>
  <w:style w:type="character" w:styleId="FootnoteReference">
    <w:name w:val="footnote reference"/>
    <w:aliases w:val="Footnote ref,fr,fr1,fr2"/>
    <w:uiPriority w:val="99"/>
    <w:rsid w:val="00BC110A"/>
    <w:rPr>
      <w:rFonts w:ascii="Arial" w:hAnsi="Arial" w:cs="Times New Roman"/>
      <w:sz w:val="22"/>
      <w:vertAlign w:val="superscrip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9c8a2b7b-0bee-4c48-b0a6-23db8982d3bc"/>
    <ds:schemaRef ds:uri="6911e96c-4cc4-42d5-8e43-f93924cf6a0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4C2F24-FA3F-4A73-83F4-232CFC252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2018-09-06T05:34:00Z</dcterms:created>
  <dcterms:modified xsi:type="dcterms:W3CDTF">2018-09-06T05:34:00Z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