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EEAD5" w14:textId="77777777" w:rsidR="00B359C3" w:rsidRDefault="00FF73AD">
      <w:pPr>
        <w:spacing w:before="240" w:after="240"/>
        <w:rPr>
          <w:b/>
        </w:rPr>
      </w:pPr>
      <w:r>
        <w:rPr>
          <w:b/>
        </w:rPr>
        <w:t xml:space="preserve"> </w:t>
      </w:r>
    </w:p>
    <w:tbl>
      <w:tblPr>
        <w:tblStyle w:val="a"/>
        <w:tblW w:w="8625" w:type="dxa"/>
        <w:tblBorders>
          <w:top w:val="nil"/>
          <w:left w:val="nil"/>
          <w:bottom w:val="nil"/>
          <w:right w:val="nil"/>
          <w:insideH w:val="nil"/>
          <w:insideV w:val="nil"/>
        </w:tblBorders>
        <w:tblLayout w:type="fixed"/>
        <w:tblLook w:val="0600" w:firstRow="0" w:lastRow="0" w:firstColumn="0" w:lastColumn="0" w:noHBand="1" w:noVBand="1"/>
      </w:tblPr>
      <w:tblGrid>
        <w:gridCol w:w="8625"/>
      </w:tblGrid>
      <w:tr w:rsidR="00B359C3" w14:paraId="41EEEAD8" w14:textId="77777777" w:rsidTr="006B1314">
        <w:trPr>
          <w:trHeight w:val="921"/>
        </w:trPr>
        <w:tc>
          <w:tcPr>
            <w:tcW w:w="8625" w:type="dxa"/>
            <w:tcBorders>
              <w:top w:val="single" w:sz="5" w:space="0" w:color="000000"/>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41EEEAD6" w14:textId="51A8D858" w:rsidR="00B359C3" w:rsidRPr="006B1314" w:rsidRDefault="006B1314" w:rsidP="006B1314">
            <w:pPr>
              <w:spacing w:line="240" w:lineRule="auto"/>
              <w:ind w:left="102"/>
              <w:jc w:val="both"/>
              <w:rPr>
                <w:bCs/>
                <w:i/>
                <w:iCs/>
                <w:u w:val="single"/>
              </w:rPr>
            </w:pPr>
            <w:r w:rsidRPr="006B1314">
              <w:rPr>
                <w:bCs/>
                <w:i/>
                <w:iCs/>
              </w:rPr>
              <w:t>Paper</w:t>
            </w:r>
          </w:p>
          <w:p w14:paraId="41EEEAD7" w14:textId="77777777" w:rsidR="00B359C3" w:rsidRPr="006B1314" w:rsidRDefault="00FF73AD" w:rsidP="006B1314">
            <w:pPr>
              <w:spacing w:line="240" w:lineRule="auto"/>
              <w:ind w:left="100"/>
              <w:jc w:val="both"/>
              <w:rPr>
                <w:b/>
                <w:bCs/>
              </w:rPr>
            </w:pPr>
            <w:r w:rsidRPr="006B1314">
              <w:rPr>
                <w:b/>
                <w:bCs/>
              </w:rPr>
              <w:t>A global practitioner-led survey of leading coastal adaptation practices</w:t>
            </w:r>
            <w:r w:rsidRPr="006B1314">
              <w:rPr>
                <w:b/>
                <w:bCs/>
              </w:rPr>
              <w:t xml:space="preserve"> </w:t>
            </w:r>
          </w:p>
        </w:tc>
      </w:tr>
      <w:tr w:rsidR="00B359C3" w14:paraId="41EEEAF2" w14:textId="77777777">
        <w:trPr>
          <w:trHeight w:val="11175"/>
        </w:trPr>
        <w:tc>
          <w:tcPr>
            <w:tcW w:w="86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EEEAD9" w14:textId="77777777" w:rsidR="00B359C3" w:rsidRDefault="00FF73AD">
            <w:pPr>
              <w:spacing w:before="240" w:after="240"/>
              <w:ind w:left="100"/>
              <w:jc w:val="both"/>
            </w:pPr>
            <w:r>
              <w:rPr>
                <w:b/>
              </w:rPr>
              <w:t xml:space="preserve">Introduction </w:t>
            </w:r>
          </w:p>
          <w:p w14:paraId="41EEEADA" w14:textId="77777777" w:rsidR="00B359C3" w:rsidRDefault="00FF73AD">
            <w:pPr>
              <w:spacing w:before="240" w:after="240"/>
              <w:ind w:left="100"/>
              <w:jc w:val="both"/>
            </w:pPr>
            <w:r>
              <w:t xml:space="preserve">Many of the most significant challenges in achieving lasting real-world coastal adaptation outcomes lie in the pragmatic realities of planning, implementation and monitoring. Local adaptation responses by practitioners are tailored to their local socio-economic and environmental contexts, yet the form and function of local solutions contain similarities between regions and localities with vastly different circumstances (Boyle et. al. 2022). </w:t>
            </w:r>
            <w:proofErr w:type="gramStart"/>
            <w:r>
              <w:t>However</w:t>
            </w:r>
            <w:proofErr w:type="gramEnd"/>
            <w:r>
              <w:t xml:space="preserve"> there are limited opportunities for practitioners to share practical knowledge to support local solutions.</w:t>
            </w:r>
          </w:p>
          <w:p w14:paraId="41EEEADB" w14:textId="77777777" w:rsidR="00B359C3" w:rsidRDefault="00FF73AD">
            <w:pPr>
              <w:spacing w:before="240" w:after="240"/>
              <w:ind w:left="100"/>
              <w:jc w:val="both"/>
            </w:pPr>
            <w:r>
              <w:t>While some attempts are being made to understand the range and scope of adaptation activity locally and globally (</w:t>
            </w:r>
            <w:proofErr w:type="spellStart"/>
            <w:r>
              <w:t>Berrang</w:t>
            </w:r>
            <w:proofErr w:type="spellEnd"/>
            <w:r>
              <w:t>-Ford et. al. 2021), there has not previously been a global survey of practitioners to compile and share experiences and examples of leading practices in coastal adaptation.</w:t>
            </w:r>
          </w:p>
          <w:p w14:paraId="41EEEADC" w14:textId="77777777" w:rsidR="00B359C3" w:rsidRDefault="00FF73AD">
            <w:pPr>
              <w:spacing w:before="240" w:after="240"/>
              <w:ind w:left="100"/>
              <w:jc w:val="both"/>
            </w:pPr>
            <w:r>
              <w:t>The Practitioner Exchange for Effective Response to Sea level rise (PEERS) is a practitioner-led global community of practice working to address the risks of sea level rise and related coastal hazards. This global collaborative works to solve complex problems to meet the needs of vulnerable coastal communities today and in the future. The network, which emerged out of practitioner workshops from the World Climate Change Research Programme in 2022, was formally launched at the Adaptation Futures conference i</w:t>
            </w:r>
            <w:r>
              <w:t xml:space="preserve">n 2023 and currently has nearly 600 members across 60 countries. </w:t>
            </w:r>
          </w:p>
          <w:p w14:paraId="41EEEADD" w14:textId="77777777" w:rsidR="00B359C3" w:rsidRDefault="00FF73AD">
            <w:pPr>
              <w:spacing w:before="240" w:after="240"/>
              <w:ind w:left="100"/>
              <w:jc w:val="both"/>
              <w:rPr>
                <w:b/>
              </w:rPr>
            </w:pPr>
            <w:r>
              <w:rPr>
                <w:b/>
              </w:rPr>
              <w:t>Objectives</w:t>
            </w:r>
          </w:p>
          <w:p w14:paraId="41EEEADE" w14:textId="77777777" w:rsidR="00B359C3" w:rsidRDefault="00FF73AD">
            <w:pPr>
              <w:ind w:left="141"/>
              <w:rPr>
                <w:b/>
              </w:rPr>
            </w:pPr>
            <w:r>
              <w:t xml:space="preserve">PEERS initiated a survey of coastal adaptation practitioners with the aim of developing an integrated understanding of how coastal communities globally are innovatively responding to coastal hazards and sea level rise. The survey aims to demonstrate local insights into the successful application of different practices, and considerations for how approaches can be applied more widely to advance practical adaptation efforts. </w:t>
            </w:r>
          </w:p>
          <w:p w14:paraId="41EEEADF" w14:textId="77777777" w:rsidR="00B359C3" w:rsidRDefault="00FF73AD">
            <w:pPr>
              <w:spacing w:before="240" w:after="240"/>
              <w:ind w:left="100"/>
              <w:jc w:val="both"/>
              <w:rPr>
                <w:b/>
              </w:rPr>
            </w:pPr>
            <w:r>
              <w:rPr>
                <w:b/>
              </w:rPr>
              <w:t>Methodology</w:t>
            </w:r>
          </w:p>
          <w:p w14:paraId="41EEEAE0" w14:textId="77777777" w:rsidR="00B359C3" w:rsidRDefault="00FF73AD">
            <w:pPr>
              <w:spacing w:before="240" w:after="240"/>
              <w:ind w:left="100"/>
              <w:jc w:val="both"/>
            </w:pPr>
            <w:r>
              <w:t xml:space="preserve">Information was gathered from coastal adaptation and resilience practitioners using interviews, workshops and surveys. Research was undertaken in late 2024 across Southeast Asia, Latin America and the Caribbean, North America, Oceania, Pacific Islands, Mediterranean and Northern Europe. Nearly 200 practitioners were surveyed during the research. Data was collected </w:t>
            </w:r>
            <w:proofErr w:type="gramStart"/>
            <w:r>
              <w:t>regionally, and</w:t>
            </w:r>
            <w:proofErr w:type="gramEnd"/>
            <w:r>
              <w:t xml:space="preserve"> reported in regional summaries which were combined and synthesized into a global report.</w:t>
            </w:r>
          </w:p>
          <w:p w14:paraId="41EEEAE1" w14:textId="77777777" w:rsidR="00B359C3" w:rsidRDefault="00FF73AD">
            <w:pPr>
              <w:spacing w:before="240" w:after="240"/>
              <w:ind w:left="100"/>
              <w:jc w:val="both"/>
              <w:rPr>
                <w:b/>
              </w:rPr>
            </w:pPr>
            <w:r>
              <w:rPr>
                <w:b/>
              </w:rPr>
              <w:lastRenderedPageBreak/>
              <w:t>Findings</w:t>
            </w:r>
          </w:p>
          <w:p w14:paraId="41EEEAE2" w14:textId="77777777" w:rsidR="00B359C3" w:rsidRDefault="00FF73AD">
            <w:pPr>
              <w:spacing w:before="240" w:after="240"/>
              <w:ind w:left="100"/>
              <w:jc w:val="both"/>
            </w:pPr>
            <w:r>
              <w:t>A wide range of practices are documented in each region, demonstrating differences and similarities in how coastal communities globally are addressing key adaptation challenges. Leading practices and case studies for different regions are described, explaining local contexts including governance, funding, indigenous partnerships, planning, implementation and monitoring. Cross-cutting issues and principles for successful practice are also described.</w:t>
            </w:r>
          </w:p>
          <w:p w14:paraId="41EEEAE3" w14:textId="77777777" w:rsidR="00B359C3" w:rsidRDefault="00FF73AD">
            <w:pPr>
              <w:spacing w:before="240" w:after="240"/>
              <w:jc w:val="both"/>
              <w:rPr>
                <w:b/>
              </w:rPr>
            </w:pPr>
            <w:r>
              <w:rPr>
                <w:b/>
              </w:rPr>
              <w:t>Significance of the work for policy and practice</w:t>
            </w:r>
          </w:p>
          <w:p w14:paraId="41EEEAE4" w14:textId="77777777" w:rsidR="00B359C3" w:rsidRDefault="00FF73AD">
            <w:pPr>
              <w:spacing w:before="240" w:after="240"/>
              <w:ind w:left="100"/>
              <w:jc w:val="both"/>
            </w:pPr>
            <w:r>
              <w:t>The research helps identify approaches that can be applied in other regions and the contextual factors that require consideration to achieve local outcomes. The report includes recommendations for ways that local and national government entities can best support coastal adaptation planning. Being designed and led by practitioners helps ensure that the work is grounded in the real-world needs of municipal and provincial planners and that the information produced is relevant and usable.</w:t>
            </w:r>
          </w:p>
          <w:p w14:paraId="41EEEAE5" w14:textId="77777777" w:rsidR="00B359C3" w:rsidRDefault="00B359C3"/>
          <w:p w14:paraId="41EEEAE6" w14:textId="77777777" w:rsidR="00B359C3" w:rsidRDefault="00FF73AD">
            <w:pPr>
              <w:rPr>
                <w:b/>
              </w:rPr>
            </w:pPr>
            <w:r>
              <w:rPr>
                <w:b/>
              </w:rPr>
              <w:t>References</w:t>
            </w:r>
          </w:p>
          <w:p w14:paraId="41EEEAE7" w14:textId="77777777" w:rsidR="00B359C3" w:rsidRDefault="00FF73AD">
            <w:pPr>
              <w:spacing w:after="200"/>
              <w:rPr>
                <w:color w:val="222222"/>
                <w:highlight w:val="white"/>
              </w:rPr>
            </w:pPr>
            <w:proofErr w:type="spellStart"/>
            <w:r>
              <w:rPr>
                <w:color w:val="222222"/>
                <w:highlight w:val="white"/>
              </w:rPr>
              <w:t>Berrang</w:t>
            </w:r>
            <w:proofErr w:type="spellEnd"/>
            <w:r>
              <w:rPr>
                <w:color w:val="222222"/>
                <w:highlight w:val="white"/>
              </w:rPr>
              <w:t xml:space="preserve">-Ford, L., Siders, A.R., </w:t>
            </w:r>
            <w:proofErr w:type="spellStart"/>
            <w:r>
              <w:rPr>
                <w:color w:val="222222"/>
                <w:highlight w:val="white"/>
              </w:rPr>
              <w:t>Lesnikowski</w:t>
            </w:r>
            <w:proofErr w:type="spellEnd"/>
            <w:r>
              <w:rPr>
                <w:color w:val="222222"/>
                <w:highlight w:val="white"/>
              </w:rPr>
              <w:t>, A. et al. A systematic global stocktake of evidence on human adaptation to climate change. Nat. Clim. Chang. 11, 989–1000 (2021). https://doi.org/10.1038/s41558-021-01170-y</w:t>
            </w:r>
          </w:p>
          <w:p w14:paraId="41EEEAE8" w14:textId="77777777" w:rsidR="00B359C3" w:rsidRDefault="00FF73AD">
            <w:pPr>
              <w:spacing w:after="200"/>
              <w:rPr>
                <w:color w:val="222222"/>
                <w:highlight w:val="white"/>
              </w:rPr>
            </w:pPr>
            <w:r>
              <w:rPr>
                <w:color w:val="222222"/>
                <w:highlight w:val="white"/>
              </w:rPr>
              <w:t>Boyle, R., Hirschfeld, D., &amp; Behar, D., Sea-Level Rise Practitioner Workshop Report: Leading Practices and Current Challenges. From Practitioner-led Workshops to Advance Resilience to Sea-Level Rise: Leading Practices and Current Challenges. November 2022. https://doi.org/10.26077/npej-vw36</w:t>
            </w:r>
          </w:p>
          <w:p w14:paraId="41EEEAF1" w14:textId="77777777" w:rsidR="00B359C3" w:rsidRDefault="00FF73AD">
            <w:pPr>
              <w:spacing w:before="240" w:after="240"/>
              <w:ind w:left="100"/>
              <w:jc w:val="both"/>
              <w:rPr>
                <w:b/>
              </w:rPr>
            </w:pPr>
            <w:r>
              <w:rPr>
                <w:b/>
              </w:rPr>
              <w:t xml:space="preserve"> </w:t>
            </w:r>
          </w:p>
        </w:tc>
      </w:tr>
    </w:tbl>
    <w:p w14:paraId="41EEEAF3" w14:textId="77777777" w:rsidR="00B359C3" w:rsidRDefault="00FF73AD">
      <w:pPr>
        <w:spacing w:before="240" w:after="240"/>
      </w:pPr>
      <w:r>
        <w:lastRenderedPageBreak/>
        <w:t xml:space="preserve"> </w:t>
      </w:r>
    </w:p>
    <w:p w14:paraId="41EEEAF4" w14:textId="77777777" w:rsidR="00B359C3" w:rsidRDefault="00FF73AD">
      <w:pPr>
        <w:spacing w:before="240" w:after="240"/>
      </w:pPr>
      <w:r>
        <w:t xml:space="preserve"> </w:t>
      </w:r>
    </w:p>
    <w:p w14:paraId="41EEEAF5" w14:textId="77777777" w:rsidR="00B359C3" w:rsidRDefault="00B359C3"/>
    <w:p w14:paraId="41EEEAF6" w14:textId="77777777" w:rsidR="00B359C3" w:rsidRDefault="00B359C3"/>
    <w:p w14:paraId="41EEEAF7" w14:textId="77777777" w:rsidR="00B359C3" w:rsidRDefault="00B359C3"/>
    <w:p w14:paraId="41EEEAF8" w14:textId="77777777" w:rsidR="00B359C3" w:rsidRDefault="00B359C3"/>
    <w:p w14:paraId="41EEEAF9" w14:textId="77777777" w:rsidR="00B359C3" w:rsidRDefault="00B359C3"/>
    <w:p w14:paraId="41EEEAFA" w14:textId="77777777" w:rsidR="00B359C3" w:rsidRDefault="00B359C3"/>
    <w:p w14:paraId="41EEEAFB" w14:textId="77777777" w:rsidR="00B359C3" w:rsidRDefault="00B359C3"/>
    <w:p w14:paraId="41EEEAFC" w14:textId="77777777" w:rsidR="00B359C3" w:rsidRDefault="00B359C3"/>
    <w:p w14:paraId="41EEEAFD" w14:textId="77777777" w:rsidR="00B359C3" w:rsidRDefault="00B359C3"/>
    <w:p w14:paraId="41EEEAFE" w14:textId="77777777" w:rsidR="00B359C3" w:rsidRDefault="00B359C3"/>
    <w:sectPr w:rsidR="00B359C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C33C20-8F4B-4BAB-8D5D-7D862CD094FC}"/>
  </w:font>
  <w:font w:name="Cambria">
    <w:panose1 w:val="02040503050406030204"/>
    <w:charset w:val="00"/>
    <w:family w:val="roman"/>
    <w:pitch w:val="variable"/>
    <w:sig w:usb0="E00006FF" w:usb1="420024FF" w:usb2="02000000" w:usb3="00000000" w:csb0="0000019F" w:csb1="00000000"/>
    <w:embedRegular r:id="rId2" w:fontKey="{2E19D60A-13B9-4227-9CD8-129548A2CE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9C3"/>
    <w:rsid w:val="006B1314"/>
    <w:rsid w:val="00B359C3"/>
    <w:rsid w:val="00DF0E65"/>
    <w:rsid w:val="00FF73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EAD5"/>
  <w15:docId w15:val="{42428D75-D19D-4FFE-A12D-F30DDD4E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0AAC83-6446-444B-B15E-D1BF3B8D23C2}"/>
</file>

<file path=customXml/itemProps2.xml><?xml version="1.0" encoding="utf-8"?>
<ds:datastoreItem xmlns:ds="http://schemas.openxmlformats.org/officeDocument/2006/customXml" ds:itemID="{CB1E577D-44BA-4ACE-B8E9-E2DEDC826098}"/>
</file>

<file path=customXml/itemProps3.xml><?xml version="1.0" encoding="utf-8"?>
<ds:datastoreItem xmlns:ds="http://schemas.openxmlformats.org/officeDocument/2006/customXml" ds:itemID="{07AFC369-EEA8-4A7D-8114-832292E8BBBD}"/>
</file>

<file path=docProps/app.xml><?xml version="1.0" encoding="utf-8"?>
<Properties xmlns="http://schemas.openxmlformats.org/officeDocument/2006/extended-properties" xmlns:vt="http://schemas.openxmlformats.org/officeDocument/2006/docPropsVTypes">
  <Template>Normal.dotm</Template>
  <TotalTime>1</TotalTime>
  <Pages>3</Pages>
  <Words>595</Words>
  <Characters>3398</Characters>
  <Application>Microsoft Office Word</Application>
  <DocSecurity>0</DocSecurity>
  <Lines>28</Lines>
  <Paragraphs>7</Paragraphs>
  <ScaleCrop>false</ScaleCrop>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3</cp:revision>
  <dcterms:created xsi:type="dcterms:W3CDTF">2025-08-09T19:07:00Z</dcterms:created>
  <dcterms:modified xsi:type="dcterms:W3CDTF">2025-08-09T19:08:00Z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ies>
</file>