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2088109A" w:rsidR="001564A4" w:rsidRPr="0050053A" w:rsidRDefault="007B2C47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Bacteriophage therapy eradicates biofilm-residing bacteria </w:t>
            </w:r>
            <w:r w:rsidRPr="0007075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using </w:t>
            </w:r>
            <w:r w:rsidRPr="007D5AB4">
              <w:rPr>
                <w:rFonts w:ascii="Arial" w:hAnsi="Arial" w:cs="Arial"/>
                <w:b/>
                <w:i/>
                <w:iCs/>
                <w:sz w:val="22"/>
                <w:szCs w:val="22"/>
                <w:lang w:val="en-US" w:eastAsia="en-GB"/>
              </w:rPr>
              <w:t>in vitro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 w:rsidRPr="0007075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primary airway epithelial cells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2EC023A3" w:rsidR="001564A4" w:rsidRPr="00413B94" w:rsidRDefault="00017318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F510D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Kak-Ming Ling</w:t>
            </w:r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1,2,3</w:t>
            </w:r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Renee N Ng</w:t>
            </w:r>
            <w:hyperlink r:id="rId7" w:anchor="affiliation_122738" w:history="1">
              <w:r w:rsidRPr="00F510D1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1</w:t>
              </w:r>
            </w:hyperlink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</w:t>
            </w:r>
            <w:hyperlink r:id="rId8" w:anchor="affiliation_122742" w:history="1">
              <w:r w:rsidRPr="00F510D1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4</w:t>
              </w:r>
            </w:hyperlink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Stephen M Stick</w:t>
            </w:r>
            <w:hyperlink r:id="rId9" w:anchor="affiliation_122742" w:history="1">
              <w:r w:rsidRPr="00F510D1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1,</w:t>
              </w:r>
            </w:hyperlink>
            <w:hyperlink r:id="rId10" w:anchor="affiliation_122741" w:history="1">
              <w:r w:rsidRPr="00F510D1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2</w:t>
              </w:r>
            </w:hyperlink>
            <w:hyperlink r:id="rId11" w:anchor="affiliation_122744" w:history="1"/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</w:t>
            </w:r>
            <w:hyperlink r:id="rId12" w:anchor="affiliation_122745" w:history="1">
              <w:r w:rsidRPr="00F510D1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5</w:t>
              </w:r>
            </w:hyperlink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,6,7</w:t>
            </w:r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 Anthony Kicic</w:t>
            </w:r>
            <w:hyperlink r:id="rId13" w:anchor="affiliation_122742" w:history="1">
              <w:r w:rsidRPr="00F510D1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1,</w:t>
              </w:r>
            </w:hyperlink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3,</w:t>
            </w:r>
            <w:hyperlink r:id="rId14" w:anchor="affiliation_122744" w:history="1">
              <w:r w:rsidRPr="00F510D1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4</w:t>
              </w:r>
            </w:hyperlink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</w:t>
            </w:r>
            <w:hyperlink r:id="rId15" w:anchor="affiliation_122750" w:history="1">
              <w:r w:rsidRPr="00F510D1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6</w:t>
              </w:r>
            </w:hyperlink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,7</w:t>
            </w:r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 AREST CF</w:t>
            </w:r>
            <w:hyperlink r:id="rId16" w:anchor="affiliation_122742" w:history="1">
              <w:r w:rsidRPr="00F510D1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1</w:t>
              </w:r>
            </w:hyperlink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,7,</w:t>
            </w:r>
            <w:hyperlink r:id="rId17" w:anchor="affiliation_122790" w:history="1">
              <w:r w:rsidRPr="00F510D1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8</w:t>
              </w:r>
            </w:hyperlink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,9,</w:t>
            </w:r>
            <w:r w:rsidRPr="00F510D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 WAERP</w:t>
            </w:r>
            <w:hyperlink r:id="rId18" w:anchor="affiliation_122742" w:history="1">
              <w:r w:rsidRPr="00F510D1">
                <w:rPr>
                  <w:rFonts w:ascii="Arial" w:hAnsi="Arial" w:cs="Arial"/>
                  <w:color w:val="000000"/>
                  <w:sz w:val="22"/>
                  <w:szCs w:val="22"/>
                  <w:shd w:val="clear" w:color="auto" w:fill="FFFFFF"/>
                  <w:vertAlign w:val="superscript"/>
                </w:rPr>
                <w:t>1</w:t>
              </w:r>
            </w:hyperlink>
            <w:r w:rsidR="00BF661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,7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7C2AC2F1" w14:textId="77777777" w:rsidR="002D7BDC" w:rsidRDefault="002D7BDC" w:rsidP="002D7BD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0B1AC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1</w:t>
            </w:r>
            <w:r w:rsidRPr="000B1AC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Wal-yan Respiratory Centre, Telethon Kids Institute, Perth, WA, Australia</w:t>
            </w:r>
          </w:p>
          <w:p w14:paraId="0F85A552" w14:textId="77777777" w:rsidR="002D7BDC" w:rsidRDefault="002D7BDC" w:rsidP="002D7BD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0B1AC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0B1AC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Centre for Child Health Research, The University of Western Australia, Perth, WA, Australia</w:t>
            </w:r>
          </w:p>
          <w:p w14:paraId="1523E161" w14:textId="77777777" w:rsidR="002D7BDC" w:rsidRDefault="002D7BDC" w:rsidP="002D7BD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0B1AC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0B1AC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School of Population Health, Curtin University, Perth, WA, Australia,</w:t>
            </w:r>
          </w:p>
          <w:p w14:paraId="4E002A00" w14:textId="77777777" w:rsidR="0061536F" w:rsidRDefault="002D7BDC" w:rsidP="002D7BD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0B1AC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4</w:t>
            </w:r>
            <w:r w:rsidRPr="000B1AC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School of Biomedical Sciences, The University of Western Australia, Perth, WA, Australia, </w:t>
            </w:r>
          </w:p>
          <w:p w14:paraId="775FAF11" w14:textId="3285B1BB" w:rsidR="002D7BDC" w:rsidRDefault="002D7BDC" w:rsidP="002D7BD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0B1AC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</w:t>
            </w:r>
            <w:r w:rsidRPr="000B1AC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Division of Paediatrics, Medical School, The University of Western Australia, Perth, WA, Australia,</w:t>
            </w:r>
          </w:p>
          <w:p w14:paraId="63D04423" w14:textId="77777777" w:rsidR="0061536F" w:rsidRDefault="002D7BDC" w:rsidP="0061536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0B1AC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6</w:t>
            </w:r>
            <w:r w:rsidRPr="000B1AC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Centre for Cell Therapy and Regenerative Medicine, School of Medicine and Pharmacology, The University of Western Australia and Harry Perkins Institute of Medical Research, Perth, WA, Australia, </w:t>
            </w:r>
          </w:p>
          <w:p w14:paraId="45ED36BF" w14:textId="5F29DB55" w:rsidR="001564A4" w:rsidRPr="0050053A" w:rsidRDefault="00BF6618" w:rsidP="0061536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F661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vertAlign w:val="superscript"/>
              </w:rPr>
              <w:t>7</w:t>
            </w:r>
            <w:r w:rsidR="002D7BDC" w:rsidRPr="000B1ACD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St John of God Hospital, Subiaco, Perth, WA, Australia.</w:t>
            </w:r>
          </w:p>
        </w:tc>
      </w:tr>
      <w:tr w:rsidR="001564A4" w:rsidRPr="0050053A" w14:paraId="6DAF615A" w14:textId="77777777" w:rsidTr="00BF6618">
        <w:trPr>
          <w:trHeight w:hRule="exact" w:val="7903"/>
          <w:jc w:val="center"/>
        </w:trPr>
        <w:tc>
          <w:tcPr>
            <w:tcW w:w="8640" w:type="dxa"/>
            <w:shd w:val="clear" w:color="auto" w:fill="auto"/>
          </w:tcPr>
          <w:p w14:paraId="739E7937" w14:textId="11AD12A7" w:rsidR="001564A4" w:rsidRPr="0050053A" w:rsidRDefault="001564A4" w:rsidP="007752BF">
            <w:pPr>
              <w:pStyle w:val="Pa12"/>
              <w:jc w:val="both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7752BF" w:rsidRPr="007752BF">
              <w:rPr>
                <w:rStyle w:val="A4"/>
              </w:rPr>
              <w:t xml:space="preserve">Chronic lung disease patients experience recurrent bacterial infections and frequent antibiotic regimens that lead to antimicrobial resistance. Bacteriophages (“phages”) offer an alternative </w:t>
            </w:r>
            <w:r w:rsidR="007752BF" w:rsidRPr="007752BF">
              <w:rPr>
                <w:rStyle w:val="A4"/>
              </w:rPr>
              <w:t>treatment</w:t>
            </w:r>
            <w:r w:rsidR="00341FA5">
              <w:rPr>
                <w:rStyle w:val="A4"/>
              </w:rPr>
              <w:t xml:space="preserve"> in this setting</w:t>
            </w:r>
            <w:r w:rsidR="007752BF" w:rsidRPr="007752BF">
              <w:rPr>
                <w:rStyle w:val="A4"/>
              </w:rPr>
              <w:t xml:space="preserve">. We hypothesised that </w:t>
            </w:r>
            <w:r w:rsidR="00341FA5">
              <w:rPr>
                <w:rStyle w:val="A4"/>
              </w:rPr>
              <w:t>a</w:t>
            </w:r>
            <w:r w:rsidR="00341FA5" w:rsidRPr="007752BF">
              <w:rPr>
                <w:rStyle w:val="A4"/>
              </w:rPr>
              <w:t xml:space="preserve"> </w:t>
            </w:r>
            <w:r w:rsidR="007752BF" w:rsidRPr="007752BF">
              <w:rPr>
                <w:rStyle w:val="A4"/>
              </w:rPr>
              <w:t xml:space="preserve">mucosal model </w:t>
            </w:r>
            <w:r w:rsidR="00341FA5">
              <w:rPr>
                <w:rStyle w:val="A4"/>
              </w:rPr>
              <w:t>comprising</w:t>
            </w:r>
            <w:r w:rsidR="00341FA5" w:rsidRPr="007752BF">
              <w:rPr>
                <w:rStyle w:val="A4"/>
              </w:rPr>
              <w:t xml:space="preserve"> </w:t>
            </w:r>
            <w:r w:rsidR="00496137">
              <w:rPr>
                <w:rStyle w:val="A4"/>
              </w:rPr>
              <w:t>primary airway cells is a suitable preclinical model for</w:t>
            </w:r>
            <w:r w:rsidR="00341FA5">
              <w:rPr>
                <w:rStyle w:val="A4"/>
              </w:rPr>
              <w:t xml:space="preserve"> investigat</w:t>
            </w:r>
            <w:r w:rsidR="0061536F">
              <w:rPr>
                <w:rStyle w:val="A4"/>
              </w:rPr>
              <w:t xml:space="preserve">ing </w:t>
            </w:r>
            <w:r w:rsidR="007752BF" w:rsidRPr="007752BF">
              <w:rPr>
                <w:rStyle w:val="A4"/>
              </w:rPr>
              <w:t>biofilm formation and host-phage-bacteria dynamics.</w:t>
            </w:r>
          </w:p>
          <w:p w14:paraId="1B39336E" w14:textId="262B75A4" w:rsidR="001564A4" w:rsidRPr="000E69C1" w:rsidRDefault="001564A4" w:rsidP="000E69C1">
            <w:pPr>
              <w:pStyle w:val="Pa12"/>
              <w:jc w:val="both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0E69C1" w:rsidRPr="000E69C1">
              <w:rPr>
                <w:rStyle w:val="A4"/>
              </w:rPr>
              <w:t>Primary airway epithelial cells (AECs) (3-7 years, 2 males) establishe</w:t>
            </w:r>
            <w:r w:rsidR="000E69C1" w:rsidRPr="000E69C1">
              <w:rPr>
                <w:rStyle w:val="A4"/>
              </w:rPr>
              <w:t xml:space="preserve">d at the air-liquid interface (ALI) were inoculated with </w:t>
            </w:r>
            <w:r w:rsidR="000E69C1" w:rsidRPr="004B1203">
              <w:rPr>
                <w:rStyle w:val="A4"/>
                <w:i/>
                <w:iCs/>
              </w:rPr>
              <w:t>Pseudomonas aeruginosa</w:t>
            </w:r>
            <w:r w:rsidR="000E69C1" w:rsidRPr="000E69C1">
              <w:rPr>
                <w:rStyle w:val="A4"/>
              </w:rPr>
              <w:t xml:space="preserve"> (PAO1, MIC74 and MIC90) over 24 hours. Cellular markers β-tubulin (cilia), biofilm marker Wheat Germ Agglutinin (WGA) and anti-pseudomonas were used to assess biofilm formation. Biofilms on AECs were then exposed to </w:t>
            </w:r>
            <w:r w:rsidR="004779E7">
              <w:rPr>
                <w:rStyle w:val="A4"/>
              </w:rPr>
              <w:t xml:space="preserve">different morphotypes of </w:t>
            </w:r>
            <w:r w:rsidR="000E69C1" w:rsidRPr="000E69C1">
              <w:rPr>
                <w:rStyle w:val="A4"/>
              </w:rPr>
              <w:t xml:space="preserve">phages (Kara-mokiny 3 (KM3), Boorn-mokiny 1 (BM1), Minga-mokiny 4 (MM4), and E79) </w:t>
            </w:r>
            <w:r w:rsidR="00341FA5">
              <w:rPr>
                <w:rStyle w:val="A4"/>
              </w:rPr>
              <w:t>over another</w:t>
            </w:r>
            <w:r w:rsidR="00496137">
              <w:rPr>
                <w:rStyle w:val="A4"/>
              </w:rPr>
              <w:t xml:space="preserve"> </w:t>
            </w:r>
            <w:r w:rsidR="000E69C1" w:rsidRPr="000E69C1">
              <w:rPr>
                <w:rStyle w:val="A4"/>
              </w:rPr>
              <w:t xml:space="preserve">24 hours. Bactericidal activity was measured by viable </w:t>
            </w:r>
            <w:r w:rsidR="000E69C1" w:rsidRPr="004B1203">
              <w:rPr>
                <w:rStyle w:val="A4"/>
                <w:i/>
                <w:iCs/>
              </w:rPr>
              <w:t>P. aeruginosa</w:t>
            </w:r>
            <w:r w:rsidR="000E69C1" w:rsidRPr="000E69C1">
              <w:rPr>
                <w:rStyle w:val="A4"/>
              </w:rPr>
              <w:t xml:space="preserve"> enumeration</w:t>
            </w:r>
            <w:r w:rsidR="0061536F">
              <w:rPr>
                <w:rStyle w:val="A4"/>
              </w:rPr>
              <w:t>,</w:t>
            </w:r>
            <w:r w:rsidR="00341FA5">
              <w:rPr>
                <w:rStyle w:val="A4"/>
              </w:rPr>
              <w:t xml:space="preserve"> and</w:t>
            </w:r>
            <w:r w:rsidR="00341FA5">
              <w:t xml:space="preserve"> </w:t>
            </w:r>
            <w:r w:rsidR="00341FA5">
              <w:rPr>
                <w:rStyle w:val="A4"/>
              </w:rPr>
              <w:t>a</w:t>
            </w:r>
            <w:r w:rsidR="00341FA5" w:rsidRPr="00341FA5">
              <w:rPr>
                <w:rStyle w:val="A4"/>
              </w:rPr>
              <w:t xml:space="preserve">pical and basolateral supernatants </w:t>
            </w:r>
            <w:r w:rsidR="0061536F">
              <w:rPr>
                <w:rStyle w:val="A4"/>
              </w:rPr>
              <w:t xml:space="preserve">were </w:t>
            </w:r>
            <w:r w:rsidR="00341FA5" w:rsidRPr="00341FA5">
              <w:rPr>
                <w:rStyle w:val="A4"/>
              </w:rPr>
              <w:t>measured for IL-8 production.</w:t>
            </w:r>
          </w:p>
          <w:p w14:paraId="6BF3F094" w14:textId="5CF08139" w:rsidR="001564A4" w:rsidRPr="004B1203" w:rsidRDefault="001564A4" w:rsidP="004B1203">
            <w:pPr>
              <w:pStyle w:val="Pa12"/>
              <w:jc w:val="both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4B1203" w:rsidRPr="004B1203">
              <w:rPr>
                <w:rStyle w:val="A4"/>
              </w:rPr>
              <w:t xml:space="preserve">Biofilm development occurred in all </w:t>
            </w:r>
            <w:r w:rsidR="004B1203" w:rsidRPr="004B1203">
              <w:rPr>
                <w:rStyle w:val="A4"/>
                <w:i/>
                <w:iCs/>
              </w:rPr>
              <w:t>P. aeruginosa</w:t>
            </w:r>
            <w:r w:rsidR="004B1203" w:rsidRPr="004B1203">
              <w:rPr>
                <w:rStyle w:val="A4"/>
              </w:rPr>
              <w:t xml:space="preserve"> (PA) isolates 10 hours </w:t>
            </w:r>
            <w:r w:rsidR="00341FA5">
              <w:rPr>
                <w:rStyle w:val="A4"/>
              </w:rPr>
              <w:t>post-</w:t>
            </w:r>
            <w:r w:rsidR="004B1203" w:rsidRPr="004B1203">
              <w:rPr>
                <w:rStyle w:val="A4"/>
              </w:rPr>
              <w:t xml:space="preserve">inoculation on ALI cultures. </w:t>
            </w:r>
            <w:r w:rsidR="00341FA5">
              <w:rPr>
                <w:rStyle w:val="A4"/>
              </w:rPr>
              <w:t>Bacterial e</w:t>
            </w:r>
            <w:r w:rsidR="004B1203" w:rsidRPr="004B1203">
              <w:rPr>
                <w:rStyle w:val="A4"/>
              </w:rPr>
              <w:t xml:space="preserve">numeration </w:t>
            </w:r>
            <w:r w:rsidR="00341FA5">
              <w:rPr>
                <w:rStyle w:val="A4"/>
              </w:rPr>
              <w:t>was significantly reduced</w:t>
            </w:r>
            <w:r w:rsidR="004B1203" w:rsidRPr="004B1203">
              <w:rPr>
                <w:rStyle w:val="A4"/>
              </w:rPr>
              <w:t xml:space="preserve"> when </w:t>
            </w:r>
            <w:r w:rsidR="00341FA5">
              <w:rPr>
                <w:rStyle w:val="A4"/>
              </w:rPr>
              <w:t xml:space="preserve">treated with phages </w:t>
            </w:r>
            <w:r w:rsidR="004B1203" w:rsidRPr="004B1203">
              <w:rPr>
                <w:rStyle w:val="A4"/>
              </w:rPr>
              <w:t xml:space="preserve">compared to bacteria-only </w:t>
            </w:r>
            <w:r w:rsidR="00341FA5">
              <w:rPr>
                <w:rStyle w:val="A4"/>
              </w:rPr>
              <w:t>controls</w:t>
            </w:r>
            <w:r w:rsidR="004B1203" w:rsidRPr="004B1203">
              <w:rPr>
                <w:rStyle w:val="A4"/>
              </w:rPr>
              <w:t>; KM3 (2.3±1.7 x 10</w:t>
            </w:r>
            <w:r w:rsidR="004B1203" w:rsidRPr="00BF6618">
              <w:rPr>
                <w:rStyle w:val="A4"/>
                <w:vertAlign w:val="superscript"/>
              </w:rPr>
              <w:t>9</w:t>
            </w:r>
            <w:r w:rsidR="004B1203" w:rsidRPr="004B1203">
              <w:rPr>
                <w:rStyle w:val="A4"/>
              </w:rPr>
              <w:t xml:space="preserve"> vs 2.0±3.4 x 10</w:t>
            </w:r>
            <w:r w:rsidR="004B1203" w:rsidRPr="00BF6618">
              <w:rPr>
                <w:rStyle w:val="A4"/>
                <w:vertAlign w:val="superscript"/>
              </w:rPr>
              <w:t>5</w:t>
            </w:r>
            <w:r w:rsidR="004B1203" w:rsidRPr="004B1203">
              <w:rPr>
                <w:rStyle w:val="A4"/>
              </w:rPr>
              <w:t xml:space="preserve"> (SD); n=7; p&lt;0.05) and MM4 (1.7±1.6 x 10</w:t>
            </w:r>
            <w:r w:rsidR="004B1203" w:rsidRPr="00BF6618">
              <w:rPr>
                <w:rStyle w:val="A4"/>
                <w:vertAlign w:val="superscript"/>
              </w:rPr>
              <w:t>9</w:t>
            </w:r>
            <w:r w:rsidR="004B1203" w:rsidRPr="004B1203">
              <w:rPr>
                <w:rStyle w:val="A4"/>
              </w:rPr>
              <w:t xml:space="preserve"> vs 0.6±1.6 x 10</w:t>
            </w:r>
            <w:r w:rsidR="004B1203" w:rsidRPr="00BF6618">
              <w:rPr>
                <w:rStyle w:val="A4"/>
                <w:vertAlign w:val="superscript"/>
              </w:rPr>
              <w:t>8</w:t>
            </w:r>
            <w:r w:rsidR="004B1203" w:rsidRPr="004B1203">
              <w:rPr>
                <w:rStyle w:val="A4"/>
              </w:rPr>
              <w:t xml:space="preserve"> (SD), n=7; p&lt;0.05). </w:t>
            </w:r>
            <w:r w:rsidR="00341FA5">
              <w:rPr>
                <w:rStyle w:val="A4"/>
              </w:rPr>
              <w:t xml:space="preserve">Also, </w:t>
            </w:r>
            <w:r w:rsidR="004B1203" w:rsidRPr="004B1203">
              <w:rPr>
                <w:rStyle w:val="A4"/>
              </w:rPr>
              <w:t>MIC74</w:t>
            </w:r>
            <w:r w:rsidR="00341FA5">
              <w:rPr>
                <w:rStyle w:val="A4"/>
              </w:rPr>
              <w:t xml:space="preserve"> biofilm</w:t>
            </w:r>
            <w:r w:rsidR="004B1203" w:rsidRPr="004B1203">
              <w:rPr>
                <w:rStyle w:val="A4"/>
              </w:rPr>
              <w:t xml:space="preserve"> exposed to BMI for 6 hours </w:t>
            </w:r>
            <w:r w:rsidR="00341FA5">
              <w:rPr>
                <w:rStyle w:val="A4"/>
              </w:rPr>
              <w:t xml:space="preserve">had </w:t>
            </w:r>
            <w:r w:rsidR="004B1203" w:rsidRPr="004B1203">
              <w:rPr>
                <w:rStyle w:val="A4"/>
              </w:rPr>
              <w:t>significantly reduc</w:t>
            </w:r>
            <w:r w:rsidR="00341FA5">
              <w:rPr>
                <w:rStyle w:val="A4"/>
              </w:rPr>
              <w:t>ed</w:t>
            </w:r>
            <w:r w:rsidR="004B1203" w:rsidRPr="004B1203">
              <w:rPr>
                <w:rStyle w:val="A4"/>
              </w:rPr>
              <w:t xml:space="preserve"> bacterial load compared to bacteria-only </w:t>
            </w:r>
            <w:r w:rsidR="00314109">
              <w:rPr>
                <w:rStyle w:val="A4"/>
              </w:rPr>
              <w:t>controls</w:t>
            </w:r>
            <w:r w:rsidR="00314109" w:rsidRPr="004B1203">
              <w:rPr>
                <w:rStyle w:val="A4"/>
              </w:rPr>
              <w:t xml:space="preserve"> </w:t>
            </w:r>
            <w:r w:rsidR="004B1203" w:rsidRPr="004B1203">
              <w:rPr>
                <w:rStyle w:val="A4"/>
              </w:rPr>
              <w:t>(3.4±7.3 x 10</w:t>
            </w:r>
            <w:r w:rsidR="004B1203" w:rsidRPr="00BF6618">
              <w:rPr>
                <w:rStyle w:val="A4"/>
                <w:vertAlign w:val="superscript"/>
              </w:rPr>
              <w:t>9</w:t>
            </w:r>
            <w:r w:rsidR="004B1203" w:rsidRPr="004B1203">
              <w:rPr>
                <w:rStyle w:val="A4"/>
              </w:rPr>
              <w:t xml:space="preserve"> vs 1.6±3.7 x 10</w:t>
            </w:r>
            <w:r w:rsidR="004B1203" w:rsidRPr="00BF6618">
              <w:rPr>
                <w:rStyle w:val="A4"/>
                <w:vertAlign w:val="superscript"/>
              </w:rPr>
              <w:t>4</w:t>
            </w:r>
            <w:r w:rsidR="004B1203" w:rsidRPr="004B1203">
              <w:rPr>
                <w:rStyle w:val="A4"/>
              </w:rPr>
              <w:t>, n=6; p&lt;0.05). Infected AECs treated with phages did not induce additional IL-8 production apically when compared to bacterial infected only AECs (KM3: 1.1±0.2 x 10</w:t>
            </w:r>
            <w:r w:rsidR="004B1203" w:rsidRPr="00BF6618">
              <w:rPr>
                <w:rStyle w:val="A4"/>
                <w:vertAlign w:val="superscript"/>
              </w:rPr>
              <w:t>5</w:t>
            </w:r>
            <w:r w:rsidR="004B1203" w:rsidRPr="004B1203">
              <w:rPr>
                <w:rStyle w:val="A4"/>
              </w:rPr>
              <w:t xml:space="preserve"> pg/mL vs 1.1±1.2 x 10</w:t>
            </w:r>
            <w:r w:rsidR="004B1203" w:rsidRPr="00BF6618">
              <w:rPr>
                <w:rStyle w:val="A4"/>
                <w:vertAlign w:val="superscript"/>
              </w:rPr>
              <w:t>5</w:t>
            </w:r>
            <w:r w:rsidR="004B1203" w:rsidRPr="004B1203">
              <w:rPr>
                <w:rStyle w:val="A4"/>
              </w:rPr>
              <w:t xml:space="preserve"> pg/mL; MM4: 1.5±0.5 x 10</w:t>
            </w:r>
            <w:r w:rsidR="004B1203" w:rsidRPr="00BF6618">
              <w:rPr>
                <w:rStyle w:val="A4"/>
                <w:vertAlign w:val="superscript"/>
              </w:rPr>
              <w:t>5</w:t>
            </w:r>
            <w:r w:rsidR="004B1203" w:rsidRPr="004B1203">
              <w:rPr>
                <w:rStyle w:val="A4"/>
              </w:rPr>
              <w:t xml:space="preserve"> pg/mL vs control: 0.9±0.7 x 10</w:t>
            </w:r>
            <w:r w:rsidR="004B1203" w:rsidRPr="00BF6618">
              <w:rPr>
                <w:rStyle w:val="A4"/>
                <w:vertAlign w:val="superscript"/>
              </w:rPr>
              <w:t>5</w:t>
            </w:r>
            <w:r w:rsidR="004B1203" w:rsidRPr="004B1203">
              <w:rPr>
                <w:rStyle w:val="A4"/>
              </w:rPr>
              <w:t xml:space="preserve"> pg/mL; p&gt;0.05).</w:t>
            </w:r>
          </w:p>
          <w:p w14:paraId="652F7BE1" w14:textId="0BF78E2D" w:rsidR="001564A4" w:rsidRPr="0003082A" w:rsidRDefault="001564A4" w:rsidP="0003082A">
            <w:pPr>
              <w:pStyle w:val="Pa12"/>
              <w:jc w:val="both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  <w:r w:rsidR="0003082A" w:rsidRPr="0003082A">
              <w:rPr>
                <w:rStyle w:val="A4"/>
              </w:rPr>
              <w:t>Phages significantly reduce culturable pathogen load in vitro, providing key implications for phage administration and efficacy evidence</w:t>
            </w:r>
          </w:p>
          <w:p w14:paraId="70AF3A1C" w14:textId="77777777" w:rsidR="000D4522" w:rsidRPr="00BF6618" w:rsidRDefault="000D4522" w:rsidP="000D4522">
            <w:pPr>
              <w:pStyle w:val="Pa12"/>
              <w:rPr>
                <w:b/>
                <w:bCs/>
                <w:sz w:val="22"/>
                <w:szCs w:val="22"/>
              </w:rPr>
            </w:pPr>
            <w:r w:rsidRPr="00BF6618">
              <w:rPr>
                <w:b/>
                <w:bCs/>
                <w:sz w:val="22"/>
                <w:szCs w:val="22"/>
              </w:rPr>
              <w:t>Grant Support:</w:t>
            </w:r>
          </w:p>
          <w:p w14:paraId="0D553504" w14:textId="77777777" w:rsidR="000D4522" w:rsidRPr="000D4522" w:rsidRDefault="000D4522" w:rsidP="000D4522">
            <w:pPr>
              <w:pStyle w:val="Pa12"/>
              <w:rPr>
                <w:sz w:val="22"/>
                <w:szCs w:val="22"/>
              </w:rPr>
            </w:pPr>
            <w:r w:rsidRPr="000D4522">
              <w:rPr>
                <w:sz w:val="22"/>
                <w:szCs w:val="22"/>
              </w:rPr>
              <w:t>Vertex Mentored Innovation Award</w:t>
            </w:r>
          </w:p>
          <w:p w14:paraId="196E7BAC" w14:textId="2EB4B781" w:rsidR="001564A4" w:rsidRPr="0050053A" w:rsidRDefault="000D4522" w:rsidP="000A28E2">
            <w:pPr>
              <w:pStyle w:val="Pa12"/>
              <w:rPr>
                <w:rStyle w:val="A4"/>
                <w:bCs/>
              </w:rPr>
            </w:pPr>
            <w:r w:rsidRPr="000D4522">
              <w:rPr>
                <w:sz w:val="22"/>
                <w:szCs w:val="22"/>
              </w:rPr>
              <w:t>Conquer Cystic Fibrosis Research Fellowship</w:t>
            </w:r>
            <w:r w:rsidR="001564A4">
              <w:rPr>
                <w:rStyle w:val="A4"/>
                <w:bCs/>
              </w:rPr>
              <w:br/>
            </w:r>
          </w:p>
          <w:p w14:paraId="7F8381F0" w14:textId="06F4EE03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KwNDE2NrUwtLQwMjFX0lEKTi0uzszPAykwrgUAYTPfZiwAAAA="/>
  </w:docVars>
  <w:rsids>
    <w:rsidRoot w:val="001564A4"/>
    <w:rsid w:val="00017318"/>
    <w:rsid w:val="0003082A"/>
    <w:rsid w:val="000A57A6"/>
    <w:rsid w:val="000D4522"/>
    <w:rsid w:val="000E69C1"/>
    <w:rsid w:val="001564A4"/>
    <w:rsid w:val="002D7BDC"/>
    <w:rsid w:val="00314109"/>
    <w:rsid w:val="00341FA5"/>
    <w:rsid w:val="00400CB2"/>
    <w:rsid w:val="004779E7"/>
    <w:rsid w:val="00496137"/>
    <w:rsid w:val="004B1203"/>
    <w:rsid w:val="0051574E"/>
    <w:rsid w:val="0059325C"/>
    <w:rsid w:val="0061536F"/>
    <w:rsid w:val="006420EA"/>
    <w:rsid w:val="007752BF"/>
    <w:rsid w:val="00796D0C"/>
    <w:rsid w:val="007B2C47"/>
    <w:rsid w:val="008803FA"/>
    <w:rsid w:val="009F09DE"/>
    <w:rsid w:val="00B12E32"/>
    <w:rsid w:val="00BF6618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341FA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asnevents.com.au/event/1620/abstract/66116/view" TargetMode="External"/><Relationship Id="rId13" Type="http://schemas.openxmlformats.org/officeDocument/2006/relationships/hyperlink" Target="https://members.asnevents.com.au/event/1620/abstract/66116/view" TargetMode="External"/><Relationship Id="rId18" Type="http://schemas.openxmlformats.org/officeDocument/2006/relationships/hyperlink" Target="https://members.asnevents.com.au/event/1620/abstract/66116/view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members.asnevents.com.au/event/1620/abstract/66116/view" TargetMode="External"/><Relationship Id="rId12" Type="http://schemas.openxmlformats.org/officeDocument/2006/relationships/hyperlink" Target="https://members.asnevents.com.au/event/1620/abstract/66116/view" TargetMode="External"/><Relationship Id="rId17" Type="http://schemas.openxmlformats.org/officeDocument/2006/relationships/hyperlink" Target="https://members.asnevents.com.au/event/1620/abstract/66116/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mbers.asnevents.com.au/event/1620/abstract/66116/vie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asnevents.com.au/event/1620/abstract/66116/view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asnevents.com.au/event/1620/abstract/66116/view" TargetMode="External"/><Relationship Id="rId10" Type="http://schemas.openxmlformats.org/officeDocument/2006/relationships/hyperlink" Target="https://members.asnevents.com.au/event/1620/abstract/66116/view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members.asnevents.com.au/event/1620/abstract/66116/view" TargetMode="External"/><Relationship Id="rId14" Type="http://schemas.openxmlformats.org/officeDocument/2006/relationships/hyperlink" Target="https://members.asnevents.com.au/event/1620/abstract/66116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Kak-Ming Ling</cp:lastModifiedBy>
  <cp:revision>5</cp:revision>
  <dcterms:created xsi:type="dcterms:W3CDTF">2023-10-19T02:36:00Z</dcterms:created>
  <dcterms:modified xsi:type="dcterms:W3CDTF">2023-10-19T02:39:00Z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