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4FA8" w14:textId="77777777" w:rsidR="00F525CF" w:rsidRDefault="00F525CF" w:rsidP="004A3BE6">
      <w:pPr>
        <w:spacing w:before="100" w:beforeAutospacing="1" w:after="100" w:afterAutospacing="1"/>
        <w:jc w:val="both"/>
        <w:outlineLvl w:val="2"/>
        <w:rPr>
          <w:rFonts w:ascii="Times New Roman" w:hAnsi="Times New Roman" w:cs="Times New Roman"/>
          <w:b/>
          <w:sz w:val="24"/>
          <w:szCs w:val="24"/>
        </w:rPr>
      </w:pPr>
    </w:p>
    <w:p w14:paraId="405174E9" w14:textId="2F0EA456" w:rsidR="004A3BE6" w:rsidRPr="00F525CF" w:rsidRDefault="004A3BE6" w:rsidP="00F525CF">
      <w:pPr>
        <w:spacing w:before="100" w:beforeAutospacing="1" w:after="100" w:afterAutospacing="1"/>
        <w:outlineLvl w:val="2"/>
        <w:rPr>
          <w:rFonts w:ascii="Arial" w:eastAsia="Times New Roman" w:hAnsi="Arial" w:cs="Arial"/>
          <w:b/>
          <w:bCs/>
          <w:kern w:val="0"/>
          <w:lang w:val="en-IN" w:eastAsia="en-IN"/>
          <w14:ligatures w14:val="none"/>
        </w:rPr>
      </w:pPr>
      <w:r w:rsidRPr="00F525CF">
        <w:rPr>
          <w:rFonts w:ascii="Arial" w:hAnsi="Arial" w:cs="Arial"/>
          <w:b/>
        </w:rPr>
        <w:t>Title-</w:t>
      </w:r>
      <w:proofErr w:type="spellStart"/>
      <w:r w:rsidRPr="00F525CF">
        <w:rPr>
          <w:rFonts w:ascii="Arial" w:hAnsi="Arial" w:cs="Arial"/>
          <w:b/>
        </w:rPr>
        <w:t>Chronogenetic</w:t>
      </w:r>
      <w:proofErr w:type="spellEnd"/>
      <w:r w:rsidRPr="00F525CF">
        <w:rPr>
          <w:rFonts w:ascii="Arial" w:hAnsi="Arial" w:cs="Arial"/>
          <w:b/>
        </w:rPr>
        <w:t xml:space="preserve"> and Hormonal Rhythm Alterations in Adolescent Metabolic Syndrome: Implications for Early Chronotherapeutic Intervention</w:t>
      </w:r>
    </w:p>
    <w:p w14:paraId="291417D3" w14:textId="77777777" w:rsidR="004A3BE6" w:rsidRPr="00F525CF" w:rsidRDefault="004A3BE6" w:rsidP="00F525CF">
      <w:pPr>
        <w:spacing w:before="100" w:beforeAutospacing="1" w:after="100" w:afterAutospacing="1"/>
        <w:outlineLvl w:val="2"/>
        <w:rPr>
          <w:rFonts w:ascii="Arial" w:eastAsia="Times New Roman" w:hAnsi="Arial" w:cs="Arial"/>
          <w:b/>
          <w:bCs/>
          <w:kern w:val="0"/>
          <w:lang w:val="en-IN" w:eastAsia="en-IN"/>
          <w14:ligatures w14:val="none"/>
        </w:rPr>
      </w:pPr>
      <w:r w:rsidRPr="00F525CF">
        <w:rPr>
          <w:rFonts w:ascii="Arial" w:eastAsia="Times New Roman" w:hAnsi="Arial" w:cs="Arial"/>
          <w:b/>
          <w:bCs/>
          <w:kern w:val="0"/>
          <w:lang w:val="en-IN" w:eastAsia="en-IN"/>
          <w14:ligatures w14:val="none"/>
        </w:rPr>
        <w:t>Background &amp; Aim</w:t>
      </w:r>
    </w:p>
    <w:p w14:paraId="02E2D059" w14:textId="77777777" w:rsidR="004A3BE6" w:rsidRPr="00F525CF" w:rsidRDefault="004A3BE6" w:rsidP="00F525CF">
      <w:pPr>
        <w:spacing w:before="100" w:beforeAutospacing="1" w:after="100" w:afterAutospacing="1"/>
        <w:rPr>
          <w:rFonts w:ascii="Arial" w:eastAsia="Times New Roman" w:hAnsi="Arial" w:cs="Arial"/>
          <w:kern w:val="0"/>
          <w:lang w:val="en-IN" w:eastAsia="en-IN"/>
          <w14:ligatures w14:val="none"/>
        </w:rPr>
      </w:pPr>
      <w:r w:rsidRPr="00F525CF">
        <w:rPr>
          <w:rFonts w:ascii="Arial" w:eastAsia="Times New Roman" w:hAnsi="Arial" w:cs="Arial"/>
          <w:kern w:val="0"/>
          <w:lang w:val="en-IN" w:eastAsia="en-IN"/>
          <w14:ligatures w14:val="none"/>
        </w:rPr>
        <w:t xml:space="preserve">Adolescent metabolic syndrome is an emerging clinical concern that predisposes individuals to early-onset cardiovascular disease and type 2 diabetes. Increasing evidence indicates that circadian rhythm disruption and </w:t>
      </w:r>
      <w:proofErr w:type="spellStart"/>
      <w:r w:rsidRPr="00F525CF">
        <w:rPr>
          <w:rFonts w:ascii="Arial" w:eastAsia="Times New Roman" w:hAnsi="Arial" w:cs="Arial"/>
          <w:kern w:val="0"/>
          <w:lang w:val="en-IN" w:eastAsia="en-IN"/>
          <w14:ligatures w14:val="none"/>
        </w:rPr>
        <w:t>chronogenetic</w:t>
      </w:r>
      <w:proofErr w:type="spellEnd"/>
      <w:r w:rsidRPr="00F525CF">
        <w:rPr>
          <w:rFonts w:ascii="Arial" w:eastAsia="Times New Roman" w:hAnsi="Arial" w:cs="Arial"/>
          <w:kern w:val="0"/>
          <w:lang w:val="en-IN" w:eastAsia="en-IN"/>
          <w14:ligatures w14:val="none"/>
        </w:rPr>
        <w:t xml:space="preserve"> alterations contribute significantly to metabolic dysregulation; however, these mechanisms remain underexplored in adolescent populations. This project aimed to investigate circadian gene expression patterns alongside rhythmic hormonal biomarkers in adolescents with metabolic syndrome, with the goal of identifying early chronobiological signatures relevant to chronotherapeutic intervention.</w:t>
      </w:r>
    </w:p>
    <w:p w14:paraId="525F9FE0" w14:textId="77777777" w:rsidR="004A3BE6" w:rsidRPr="00F525CF" w:rsidRDefault="004A3BE6" w:rsidP="00F525CF">
      <w:pPr>
        <w:spacing w:before="100" w:beforeAutospacing="1" w:after="100" w:afterAutospacing="1"/>
        <w:outlineLvl w:val="2"/>
        <w:rPr>
          <w:rFonts w:ascii="Arial" w:eastAsia="Times New Roman" w:hAnsi="Arial" w:cs="Arial"/>
          <w:b/>
          <w:bCs/>
          <w:kern w:val="0"/>
          <w:lang w:val="en-IN" w:eastAsia="en-IN"/>
          <w14:ligatures w14:val="none"/>
        </w:rPr>
      </w:pPr>
      <w:r w:rsidRPr="00F525CF">
        <w:rPr>
          <w:rFonts w:ascii="Arial" w:eastAsia="Times New Roman" w:hAnsi="Arial" w:cs="Arial"/>
          <w:b/>
          <w:bCs/>
          <w:kern w:val="0"/>
          <w:lang w:val="en-IN" w:eastAsia="en-IN"/>
          <w14:ligatures w14:val="none"/>
        </w:rPr>
        <w:t>Methods</w:t>
      </w:r>
    </w:p>
    <w:p w14:paraId="39854166" w14:textId="41EE1F4B" w:rsidR="004A3BE6" w:rsidRPr="00F525CF" w:rsidRDefault="004A3BE6" w:rsidP="00F525CF">
      <w:pPr>
        <w:spacing w:before="100" w:beforeAutospacing="1" w:after="100" w:afterAutospacing="1"/>
        <w:rPr>
          <w:rFonts w:ascii="Arial" w:eastAsia="Times New Roman" w:hAnsi="Arial" w:cs="Arial"/>
          <w:kern w:val="0"/>
          <w:lang w:val="en-IN" w:eastAsia="en-IN"/>
          <w14:ligatures w14:val="none"/>
        </w:rPr>
      </w:pPr>
      <w:r w:rsidRPr="00F525CF">
        <w:rPr>
          <w:rFonts w:ascii="Arial" w:eastAsia="Times New Roman" w:hAnsi="Arial" w:cs="Arial"/>
          <w:kern w:val="0"/>
          <w:lang w:val="en-IN" w:eastAsia="en-IN"/>
          <w14:ligatures w14:val="none"/>
        </w:rPr>
        <w:t>This case–control study was conducted at a tertiary academic medical centre. A total of 60 adolescents were enrolled, including 30 patients diagnosed with metabolic syndrome and 30 age- and sex-matched healthy controls. Blood samples were collected at defined circadian time points to assess serum levels of key circadian biomarkers melatonin, cortisol, and serotonin using (ELISA). Expression of core circadian clock genes (BMAL1, CLOCK, PER1/2, and CRY1) was quantified using real-time reverse transcription polymerase chain reaction (</w:t>
      </w:r>
      <w:proofErr w:type="spellStart"/>
      <w:r w:rsidRPr="00F525CF">
        <w:rPr>
          <w:rFonts w:ascii="Arial" w:eastAsia="Times New Roman" w:hAnsi="Arial" w:cs="Arial"/>
          <w:kern w:val="0"/>
          <w:lang w:val="en-IN" w:eastAsia="en-IN"/>
          <w14:ligatures w14:val="none"/>
        </w:rPr>
        <w:t>qRT</w:t>
      </w:r>
      <w:proofErr w:type="spellEnd"/>
      <w:r w:rsidRPr="00F525CF">
        <w:rPr>
          <w:rFonts w:ascii="Arial" w:eastAsia="Times New Roman" w:hAnsi="Arial" w:cs="Arial"/>
          <w:kern w:val="0"/>
          <w:lang w:val="en-IN" w:eastAsia="en-IN"/>
          <w14:ligatures w14:val="none"/>
        </w:rPr>
        <w:t>-PCR). Chronobiological parameters were analysed in relation to metabolic indicators such as insulin resistance, central obesity, and lipid abnormalities.</w:t>
      </w:r>
    </w:p>
    <w:p w14:paraId="482ABB8C" w14:textId="77777777" w:rsidR="004A3BE6" w:rsidRPr="00F525CF" w:rsidRDefault="004A3BE6" w:rsidP="00F525CF">
      <w:pPr>
        <w:spacing w:before="100" w:beforeAutospacing="1" w:after="100" w:afterAutospacing="1"/>
        <w:outlineLvl w:val="2"/>
        <w:rPr>
          <w:rFonts w:ascii="Arial" w:eastAsia="Times New Roman" w:hAnsi="Arial" w:cs="Arial"/>
          <w:b/>
          <w:bCs/>
          <w:kern w:val="0"/>
          <w:lang w:val="en-IN" w:eastAsia="en-IN"/>
          <w14:ligatures w14:val="none"/>
        </w:rPr>
      </w:pPr>
      <w:r w:rsidRPr="00F525CF">
        <w:rPr>
          <w:rFonts w:ascii="Arial" w:eastAsia="Times New Roman" w:hAnsi="Arial" w:cs="Arial"/>
          <w:b/>
          <w:bCs/>
          <w:kern w:val="0"/>
          <w:lang w:val="en-IN" w:eastAsia="en-IN"/>
          <w14:ligatures w14:val="none"/>
        </w:rPr>
        <w:t>Results</w:t>
      </w:r>
    </w:p>
    <w:p w14:paraId="2A69CD5E" w14:textId="35134BD8" w:rsidR="004A3BE6" w:rsidRPr="00F525CF" w:rsidRDefault="004A3BE6" w:rsidP="00F525CF">
      <w:pPr>
        <w:spacing w:before="100" w:beforeAutospacing="1" w:after="100" w:afterAutospacing="1"/>
        <w:rPr>
          <w:rFonts w:ascii="Arial" w:eastAsia="Times New Roman" w:hAnsi="Arial" w:cs="Arial"/>
          <w:kern w:val="0"/>
          <w:lang w:val="en-IN" w:eastAsia="en-IN"/>
          <w14:ligatures w14:val="none"/>
        </w:rPr>
      </w:pPr>
      <w:r w:rsidRPr="00F525CF">
        <w:rPr>
          <w:rFonts w:ascii="Arial" w:eastAsia="Times New Roman" w:hAnsi="Arial" w:cs="Arial"/>
          <w:kern w:val="0"/>
          <w:lang w:val="en-IN" w:eastAsia="en-IN"/>
          <w14:ligatures w14:val="none"/>
        </w:rPr>
        <w:t xml:space="preserve">Adolescents with metabolic syndrome exhibited significantly reduced nocturnal melatonin levels, elevated evening cortisol concentrations, and altered serotonin profiles compared to healthy controls. Molecular analysis revealed down-regulation of PER and CRY genes with </w:t>
      </w:r>
      <w:proofErr w:type="spellStart"/>
      <w:r w:rsidRPr="00F525CF">
        <w:rPr>
          <w:rFonts w:ascii="Arial" w:eastAsia="Times New Roman" w:hAnsi="Arial" w:cs="Arial"/>
          <w:kern w:val="0"/>
          <w:lang w:val="en-IN" w:eastAsia="en-IN"/>
          <w14:ligatures w14:val="none"/>
        </w:rPr>
        <w:t>dys</w:t>
      </w:r>
      <w:proofErr w:type="spellEnd"/>
      <w:r w:rsidRPr="00F525CF">
        <w:rPr>
          <w:rFonts w:ascii="Arial" w:eastAsia="Times New Roman" w:hAnsi="Arial" w:cs="Arial"/>
          <w:kern w:val="0"/>
          <w:lang w:val="en-IN" w:eastAsia="en-IN"/>
          <w14:ligatures w14:val="none"/>
        </w:rPr>
        <w:t>-regulated BMAL1 expression, indicating impaired circadian clock function. These hormonal and genetic disruptions were significantly associated with markers of insulin resistance, abdominal adiposity, and dyslipidemia.</w:t>
      </w:r>
    </w:p>
    <w:p w14:paraId="37F84B04" w14:textId="77777777" w:rsidR="004A3BE6" w:rsidRPr="00F525CF" w:rsidRDefault="004A3BE6" w:rsidP="00F525CF">
      <w:pPr>
        <w:spacing w:before="100" w:beforeAutospacing="1" w:after="100" w:afterAutospacing="1"/>
        <w:outlineLvl w:val="2"/>
        <w:rPr>
          <w:rFonts w:ascii="Arial" w:eastAsia="Times New Roman" w:hAnsi="Arial" w:cs="Arial"/>
          <w:b/>
          <w:bCs/>
          <w:kern w:val="0"/>
          <w:lang w:val="en-IN" w:eastAsia="en-IN"/>
          <w14:ligatures w14:val="none"/>
        </w:rPr>
      </w:pPr>
      <w:r w:rsidRPr="00F525CF">
        <w:rPr>
          <w:rFonts w:ascii="Arial" w:eastAsia="Times New Roman" w:hAnsi="Arial" w:cs="Arial"/>
          <w:b/>
          <w:bCs/>
          <w:kern w:val="0"/>
          <w:lang w:val="en-IN" w:eastAsia="en-IN"/>
          <w14:ligatures w14:val="none"/>
        </w:rPr>
        <w:t>Discussion/Conclusion</w:t>
      </w:r>
    </w:p>
    <w:p w14:paraId="4B62B750" w14:textId="77777777" w:rsidR="004A3BE6" w:rsidRPr="00F525CF" w:rsidRDefault="004A3BE6" w:rsidP="00F525CF">
      <w:pPr>
        <w:spacing w:before="100" w:beforeAutospacing="1" w:after="100" w:afterAutospacing="1"/>
        <w:rPr>
          <w:rFonts w:ascii="Arial" w:eastAsia="Times New Roman" w:hAnsi="Arial" w:cs="Arial"/>
          <w:kern w:val="0"/>
          <w:lang w:val="en-IN" w:eastAsia="en-IN"/>
          <w14:ligatures w14:val="none"/>
        </w:rPr>
      </w:pPr>
      <w:r w:rsidRPr="00F525CF">
        <w:rPr>
          <w:rFonts w:ascii="Arial" w:eastAsia="Times New Roman" w:hAnsi="Arial" w:cs="Arial"/>
          <w:kern w:val="0"/>
          <w:lang w:val="en-IN" w:eastAsia="en-IN"/>
          <w14:ligatures w14:val="none"/>
        </w:rPr>
        <w:t>The findings demonstrate early disruption of circadian gene–hormone interactions in adolescent metabolic syndrome. Identification of these chronobiological alterations highlights the potential of circadian biomarkers as early diagnostic and risk stratification tools. Incorporating chronotherapeutic principles into clinical management may improve metabolic outcomes and support personalized preventive strategies during adolescence.</w:t>
      </w:r>
    </w:p>
    <w:p w14:paraId="3D9BDD29" w14:textId="77777777" w:rsidR="002D1AC0" w:rsidRPr="00F525CF" w:rsidRDefault="002D1AC0" w:rsidP="00F525CF">
      <w:pPr>
        <w:rPr>
          <w:rFonts w:ascii="Arial" w:hAnsi="Arial" w:cs="Arial"/>
          <w:lang w:val="en-GB"/>
        </w:rPr>
      </w:pPr>
    </w:p>
    <w:p w14:paraId="66FB9D22" w14:textId="77777777" w:rsidR="00210143" w:rsidRPr="00F525CF" w:rsidRDefault="00210143" w:rsidP="00F525CF">
      <w:pPr>
        <w:rPr>
          <w:rFonts w:ascii="Arial" w:hAnsi="Arial" w:cs="Arial"/>
        </w:rPr>
      </w:pPr>
    </w:p>
    <w:sectPr w:rsidR="00210143" w:rsidRPr="00F525CF"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20438F"/>
    <w:rsid w:val="0020475E"/>
    <w:rsid w:val="00210143"/>
    <w:rsid w:val="002D1AC0"/>
    <w:rsid w:val="003F5231"/>
    <w:rsid w:val="004A3BE6"/>
    <w:rsid w:val="005B6216"/>
    <w:rsid w:val="006E5421"/>
    <w:rsid w:val="008649CA"/>
    <w:rsid w:val="00972A08"/>
    <w:rsid w:val="00C530FE"/>
    <w:rsid w:val="00F525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docId w15:val="{A83C9CC8-30A3-4185-AA1C-7F18FA7C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91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807B4A-80D3-43FE-B0F3-2E246CACA0F9}"/>
</file>

<file path=customXml/itemProps2.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3.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Tanya Yandall</cp:lastModifiedBy>
  <cp:revision>3</cp:revision>
  <dcterms:created xsi:type="dcterms:W3CDTF">2026-02-11T22:44:00Z</dcterms:created>
  <dcterms:modified xsi:type="dcterms:W3CDTF">2026-02-11T22:44:00Z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