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45740" w:rsidRPr="006C208B" w14:paraId="1E3A0CC7" w14:textId="77777777" w:rsidTr="006C208B">
        <w:tc>
          <w:tcPr>
            <w:tcW w:w="8640" w:type="dxa"/>
          </w:tcPr>
          <w:p w14:paraId="14989AC2" w14:textId="77777777" w:rsidR="00445740" w:rsidRPr="00923A79" w:rsidRDefault="00445740" w:rsidP="006C208B">
            <w:pPr>
              <w:jc w:val="both"/>
              <w:rPr>
                <w:rFonts w:ascii="Arial" w:hAnsi="Arial" w:cs="Arial"/>
                <w:b/>
                <w:sz w:val="22"/>
              </w:rPr>
            </w:pPr>
          </w:p>
          <w:p w14:paraId="3D75CA3C" w14:textId="77777777" w:rsidR="00445740" w:rsidRPr="00923A79" w:rsidRDefault="00445740" w:rsidP="006C208B">
            <w:pPr>
              <w:jc w:val="both"/>
              <w:rPr>
                <w:rFonts w:ascii="Arial" w:hAnsi="Arial" w:cs="Arial"/>
                <w:b/>
                <w:sz w:val="22"/>
              </w:rPr>
            </w:pPr>
            <w:r w:rsidRPr="00923A79">
              <w:rPr>
                <w:rFonts w:ascii="Arial" w:hAnsi="Arial" w:cs="Arial"/>
                <w:b/>
                <w:sz w:val="22"/>
                <w:szCs w:val="22"/>
              </w:rPr>
              <w:t xml:space="preserve">Professional Learning and Development in Health and Equity: A Spiral Model </w:t>
            </w:r>
          </w:p>
          <w:p w14:paraId="6ADC3DC1" w14:textId="77777777" w:rsidR="00445740" w:rsidRPr="00923A79" w:rsidRDefault="00445740" w:rsidP="006C208B">
            <w:pPr>
              <w:jc w:val="both"/>
              <w:rPr>
                <w:rFonts w:ascii="Arial" w:hAnsi="Arial" w:cs="Arial"/>
                <w:b/>
                <w:sz w:val="22"/>
              </w:rPr>
            </w:pPr>
          </w:p>
        </w:tc>
      </w:tr>
      <w:tr w:rsidR="00445740" w:rsidRPr="006C208B" w14:paraId="459F2120" w14:textId="77777777" w:rsidTr="006C208B">
        <w:trPr>
          <w:trHeight w:val="7663"/>
        </w:trPr>
        <w:tc>
          <w:tcPr>
            <w:tcW w:w="8640" w:type="dxa"/>
          </w:tcPr>
          <w:p w14:paraId="5442CECE" w14:textId="77777777" w:rsidR="00445740" w:rsidRPr="006C208B" w:rsidRDefault="00445740" w:rsidP="006C208B">
            <w:pPr>
              <w:jc w:val="both"/>
              <w:rPr>
                <w:rFonts w:ascii="Arial" w:hAnsi="Arial" w:cs="Arial"/>
                <w:b/>
                <w:sz w:val="22"/>
              </w:rPr>
            </w:pPr>
          </w:p>
          <w:p w14:paraId="2204A0F6" w14:textId="77777777" w:rsidR="00445740" w:rsidRPr="006C208B" w:rsidRDefault="00445740" w:rsidP="006C208B">
            <w:pPr>
              <w:jc w:val="both"/>
              <w:rPr>
                <w:rFonts w:ascii="Arial" w:hAnsi="Arial" w:cs="Arial"/>
                <w:b/>
                <w:sz w:val="22"/>
              </w:rPr>
            </w:pPr>
            <w:r w:rsidRPr="006C208B">
              <w:rPr>
                <w:rFonts w:ascii="Arial" w:hAnsi="Arial" w:cs="Arial"/>
                <w:b/>
                <w:sz w:val="22"/>
                <w:szCs w:val="22"/>
              </w:rPr>
              <w:t>Setting/problem</w:t>
            </w:r>
          </w:p>
          <w:p w14:paraId="269FB4F7" w14:textId="77777777" w:rsidR="00445740" w:rsidRPr="006C208B" w:rsidRDefault="00445740" w:rsidP="006C208B">
            <w:pPr>
              <w:jc w:val="both"/>
              <w:rPr>
                <w:rFonts w:ascii="Arial" w:hAnsi="Arial" w:cs="Arial"/>
                <w:sz w:val="22"/>
              </w:rPr>
            </w:pPr>
          </w:p>
          <w:p w14:paraId="57EE3907" w14:textId="77777777" w:rsidR="00445740" w:rsidRPr="006C208B" w:rsidRDefault="00445740" w:rsidP="006C208B">
            <w:pPr>
              <w:jc w:val="both"/>
              <w:rPr>
                <w:rFonts w:ascii="Arial" w:hAnsi="Arial" w:cs="Arial"/>
                <w:sz w:val="22"/>
              </w:rPr>
            </w:pPr>
            <w:r w:rsidRPr="006C208B">
              <w:rPr>
                <w:rFonts w:ascii="Arial" w:hAnsi="Arial" w:cs="Arial"/>
                <w:sz w:val="22"/>
                <w:szCs w:val="22"/>
              </w:rPr>
              <w:t>Equity in health outcomes is an important issue. It is an ethical principle; equity is also supportive of human rights principles. It has been proposed that the pursuit of equity in health outcomes is being hampered by</w:t>
            </w:r>
            <w:r>
              <w:rPr>
                <w:rFonts w:ascii="Arial" w:hAnsi="Arial" w:cs="Arial"/>
                <w:sz w:val="22"/>
                <w:szCs w:val="22"/>
              </w:rPr>
              <w:t xml:space="preserve"> the dominance of individualism</w:t>
            </w:r>
            <w:r w:rsidRPr="00464740">
              <w:rPr>
                <w:rFonts w:ascii="Arial" w:hAnsi="Arial" w:cs="Arial"/>
                <w:sz w:val="22"/>
                <w:szCs w:val="22"/>
                <w:lang w:eastAsia="zh-CN"/>
              </w:rPr>
              <w:t>.</w:t>
            </w:r>
            <w:r w:rsidRPr="006C208B">
              <w:rPr>
                <w:rFonts w:ascii="Arial" w:hAnsi="Arial" w:cs="Arial"/>
                <w:color w:val="FF0000"/>
                <w:sz w:val="22"/>
                <w:szCs w:val="22"/>
              </w:rPr>
              <w:t xml:space="preserve"> </w:t>
            </w:r>
            <w:r w:rsidRPr="006C208B">
              <w:rPr>
                <w:rFonts w:ascii="Arial" w:hAnsi="Arial" w:cs="Arial"/>
                <w:sz w:val="22"/>
                <w:szCs w:val="22"/>
              </w:rPr>
              <w:t xml:space="preserve">This practice presentation provides philosophical foundations for solving equity challenges in health. The purpose of this practice research is to propose a model to improve individuals’ equity. </w:t>
            </w:r>
          </w:p>
          <w:p w14:paraId="690E9E74" w14:textId="77777777" w:rsidR="00445740" w:rsidRPr="006C208B" w:rsidRDefault="00445740" w:rsidP="006C208B">
            <w:pPr>
              <w:jc w:val="both"/>
              <w:rPr>
                <w:rFonts w:ascii="Arial" w:hAnsi="Arial" w:cs="Arial"/>
                <w:sz w:val="22"/>
              </w:rPr>
            </w:pPr>
          </w:p>
          <w:p w14:paraId="70E1AAF8" w14:textId="77777777" w:rsidR="00445740" w:rsidRPr="006C208B" w:rsidRDefault="00445740" w:rsidP="006C208B">
            <w:pPr>
              <w:jc w:val="both"/>
              <w:rPr>
                <w:rFonts w:ascii="Arial" w:hAnsi="Arial" w:cs="Arial"/>
                <w:sz w:val="22"/>
              </w:rPr>
            </w:pPr>
            <w:r w:rsidRPr="006C208B">
              <w:rPr>
                <w:rFonts w:ascii="Arial" w:hAnsi="Arial" w:cs="Arial"/>
                <w:sz w:val="22"/>
                <w:szCs w:val="22"/>
              </w:rPr>
              <w:t xml:space="preserve">Equity may imply everyone receives the same amount of resources regardless of individual needs (Paquette, 1988). In tertiary education, equity may also imply each learner receives educational services that correspond with his/her </w:t>
            </w:r>
            <w:proofErr w:type="gramStart"/>
            <w:r w:rsidRPr="006C208B">
              <w:rPr>
                <w:rFonts w:ascii="Arial" w:hAnsi="Arial" w:cs="Arial"/>
                <w:sz w:val="22"/>
                <w:szCs w:val="22"/>
              </w:rPr>
              <w:t>particular needs</w:t>
            </w:r>
            <w:proofErr w:type="gramEnd"/>
            <w:r w:rsidRPr="006C208B">
              <w:rPr>
                <w:rFonts w:ascii="Arial" w:hAnsi="Arial" w:cs="Arial"/>
                <w:sz w:val="22"/>
                <w:szCs w:val="22"/>
              </w:rPr>
              <w:t xml:space="preserve">, and, therefore, that some learners may receive more resources than others (Jencks, 1988). In other words, choosing between these </w:t>
            </w:r>
            <w:bookmarkStart w:id="0" w:name="_GoBack"/>
            <w:bookmarkEnd w:id="0"/>
            <w:r w:rsidRPr="006C208B">
              <w:rPr>
                <w:rFonts w:ascii="Arial" w:hAnsi="Arial" w:cs="Arial"/>
                <w:sz w:val="22"/>
                <w:szCs w:val="22"/>
              </w:rPr>
              <w:t xml:space="preserve">two perspectives often depends on public resources, the educational system and understandings of equity and equality. Indeed, in the public education system it is hard to find a clear stance on these matters and assurance that the academic level of all learners meets a certain criterion and to ensure consistency and high standards in supporting those who </w:t>
            </w:r>
            <w:proofErr w:type="gramStart"/>
            <w:r w:rsidRPr="006C208B">
              <w:rPr>
                <w:rFonts w:ascii="Arial" w:hAnsi="Arial" w:cs="Arial"/>
                <w:sz w:val="22"/>
                <w:szCs w:val="22"/>
              </w:rPr>
              <w:t>are capable of attaining</w:t>
            </w:r>
            <w:proofErr w:type="gramEnd"/>
            <w:r w:rsidRPr="006C208B">
              <w:rPr>
                <w:rFonts w:ascii="Arial" w:hAnsi="Arial" w:cs="Arial"/>
                <w:sz w:val="22"/>
                <w:szCs w:val="22"/>
              </w:rPr>
              <w:t xml:space="preserve"> the highest achievements possible. </w:t>
            </w:r>
          </w:p>
          <w:p w14:paraId="1C68DC57" w14:textId="77777777" w:rsidR="00445740" w:rsidRPr="006C208B" w:rsidRDefault="00445740" w:rsidP="006C208B">
            <w:pPr>
              <w:jc w:val="both"/>
              <w:rPr>
                <w:rFonts w:ascii="Arial" w:hAnsi="Arial" w:cs="Arial"/>
                <w:sz w:val="22"/>
              </w:rPr>
            </w:pPr>
          </w:p>
          <w:p w14:paraId="7DD9ACF9" w14:textId="77777777" w:rsidR="00445740" w:rsidRPr="006C208B" w:rsidRDefault="00445740" w:rsidP="006C208B">
            <w:pPr>
              <w:jc w:val="both"/>
              <w:rPr>
                <w:rFonts w:ascii="Arial" w:hAnsi="Arial" w:cs="Arial"/>
                <w:sz w:val="22"/>
              </w:rPr>
            </w:pPr>
          </w:p>
          <w:p w14:paraId="22CDD594" w14:textId="77777777" w:rsidR="00445740" w:rsidRPr="006C208B" w:rsidRDefault="00445740" w:rsidP="006C208B">
            <w:pPr>
              <w:jc w:val="both"/>
              <w:rPr>
                <w:rFonts w:ascii="Arial" w:hAnsi="Arial" w:cs="Arial"/>
                <w:b/>
                <w:sz w:val="22"/>
              </w:rPr>
            </w:pPr>
            <w:r w:rsidRPr="006C208B">
              <w:rPr>
                <w:rFonts w:ascii="Arial" w:hAnsi="Arial" w:cs="Arial"/>
                <w:b/>
                <w:sz w:val="22"/>
                <w:szCs w:val="22"/>
              </w:rPr>
              <w:t>Intervention</w:t>
            </w:r>
          </w:p>
          <w:p w14:paraId="4D8751D3" w14:textId="77777777" w:rsidR="00445740" w:rsidRPr="006C208B" w:rsidRDefault="00445740" w:rsidP="006C208B">
            <w:pPr>
              <w:jc w:val="both"/>
              <w:rPr>
                <w:rFonts w:ascii="Arial" w:hAnsi="Arial" w:cs="Arial"/>
                <w:b/>
                <w:sz w:val="22"/>
              </w:rPr>
            </w:pPr>
          </w:p>
          <w:p w14:paraId="5B5AFB4B" w14:textId="77777777" w:rsidR="00445740" w:rsidRPr="006C208B" w:rsidRDefault="00445740" w:rsidP="006C208B">
            <w:pPr>
              <w:jc w:val="both"/>
              <w:rPr>
                <w:rFonts w:ascii="Arial" w:hAnsi="Arial" w:cs="Arial"/>
                <w:sz w:val="22"/>
              </w:rPr>
            </w:pPr>
            <w:r w:rsidRPr="006C208B">
              <w:rPr>
                <w:rFonts w:ascii="Arial" w:hAnsi="Arial" w:cs="Arial"/>
                <w:sz w:val="22"/>
                <w:szCs w:val="22"/>
              </w:rPr>
              <w:t>A covenant relationship spiral model has been developed in an institute to ensure learner’s health and equity. There are four elements in the spiral model – covenant, advice, empowerment and family-ship, these are represented as a cyclical process that feeds into one another as a spiral and on to a mature relationship. The elements do not necessarily follow in some set sequence but can function simultaneously.</w:t>
            </w:r>
          </w:p>
          <w:p w14:paraId="4C675ED0" w14:textId="77777777" w:rsidR="00445740" w:rsidRPr="006C208B" w:rsidRDefault="00445740" w:rsidP="006C208B">
            <w:pPr>
              <w:jc w:val="both"/>
              <w:rPr>
                <w:rFonts w:ascii="Arial" w:hAnsi="Arial" w:cs="Arial"/>
                <w:b/>
                <w:sz w:val="22"/>
              </w:rPr>
            </w:pPr>
          </w:p>
          <w:p w14:paraId="34AD20FD" w14:textId="77777777" w:rsidR="00445740" w:rsidRPr="006C208B" w:rsidRDefault="00445740" w:rsidP="006C208B">
            <w:pPr>
              <w:jc w:val="both"/>
              <w:rPr>
                <w:rFonts w:ascii="Arial" w:hAnsi="Arial" w:cs="Arial"/>
                <w:b/>
                <w:sz w:val="22"/>
              </w:rPr>
            </w:pPr>
          </w:p>
          <w:p w14:paraId="70D75210" w14:textId="77777777" w:rsidR="00445740" w:rsidRPr="006C208B" w:rsidRDefault="00445740" w:rsidP="006C208B">
            <w:pPr>
              <w:jc w:val="both"/>
              <w:rPr>
                <w:rFonts w:ascii="Arial" w:hAnsi="Arial" w:cs="Arial"/>
                <w:b/>
                <w:sz w:val="22"/>
              </w:rPr>
            </w:pPr>
            <w:r w:rsidRPr="006C208B">
              <w:rPr>
                <w:rFonts w:ascii="Arial" w:hAnsi="Arial" w:cs="Arial"/>
                <w:b/>
                <w:sz w:val="22"/>
                <w:szCs w:val="22"/>
              </w:rPr>
              <w:t>Outcomes</w:t>
            </w:r>
          </w:p>
          <w:p w14:paraId="0F742CF2" w14:textId="77777777" w:rsidR="00445740" w:rsidRPr="006C208B" w:rsidRDefault="00445740" w:rsidP="006C208B">
            <w:pPr>
              <w:pStyle w:val="ListParagraph"/>
              <w:numPr>
                <w:ilvl w:val="0"/>
                <w:numId w:val="2"/>
              </w:numPr>
              <w:jc w:val="both"/>
              <w:rPr>
                <w:rFonts w:ascii="Arial" w:hAnsi="Arial" w:cs="Arial"/>
                <w:sz w:val="22"/>
              </w:rPr>
            </w:pPr>
            <w:r w:rsidRPr="006C208B">
              <w:rPr>
                <w:rFonts w:ascii="Arial" w:hAnsi="Arial" w:cs="Arial"/>
                <w:sz w:val="22"/>
                <w:szCs w:val="22"/>
              </w:rPr>
              <w:t>To improve quality and achieve equitable care for adult learners</w:t>
            </w:r>
          </w:p>
          <w:p w14:paraId="76ED0093" w14:textId="77777777" w:rsidR="00445740" w:rsidRPr="006C208B" w:rsidRDefault="00445740" w:rsidP="006C208B">
            <w:pPr>
              <w:pStyle w:val="ListParagraph"/>
              <w:numPr>
                <w:ilvl w:val="0"/>
                <w:numId w:val="2"/>
              </w:numPr>
              <w:jc w:val="both"/>
              <w:rPr>
                <w:rFonts w:ascii="Arial" w:hAnsi="Arial" w:cs="Arial"/>
                <w:b/>
                <w:sz w:val="22"/>
              </w:rPr>
            </w:pPr>
            <w:r w:rsidRPr="006C208B">
              <w:rPr>
                <w:rFonts w:ascii="Arial" w:hAnsi="Arial" w:cs="Arial"/>
                <w:sz w:val="22"/>
                <w:szCs w:val="22"/>
              </w:rPr>
              <w:t>To</w:t>
            </w:r>
            <w:r w:rsidRPr="006C208B">
              <w:rPr>
                <w:rFonts w:ascii="Arial" w:hAnsi="Arial" w:cs="Arial"/>
                <w:b/>
                <w:sz w:val="22"/>
                <w:szCs w:val="22"/>
              </w:rPr>
              <w:t xml:space="preserve"> </w:t>
            </w:r>
            <w:r w:rsidRPr="006C208B">
              <w:rPr>
                <w:rFonts w:ascii="Arial" w:hAnsi="Arial" w:cs="Arial"/>
                <w:sz w:val="22"/>
                <w:szCs w:val="22"/>
              </w:rPr>
              <w:t xml:space="preserve">close the gap between individual equity and public resources </w:t>
            </w:r>
          </w:p>
          <w:p w14:paraId="7D3BFE3C" w14:textId="77777777" w:rsidR="00445740" w:rsidRPr="006C208B" w:rsidRDefault="00445740" w:rsidP="006C208B">
            <w:pPr>
              <w:pStyle w:val="ListParagraph"/>
              <w:numPr>
                <w:ilvl w:val="0"/>
                <w:numId w:val="2"/>
              </w:numPr>
              <w:jc w:val="both"/>
              <w:rPr>
                <w:rFonts w:ascii="Arial" w:hAnsi="Arial" w:cs="Arial"/>
                <w:sz w:val="22"/>
              </w:rPr>
            </w:pPr>
            <w:r w:rsidRPr="006C208B">
              <w:rPr>
                <w:rFonts w:ascii="Arial" w:hAnsi="Arial" w:cs="Arial"/>
                <w:sz w:val="22"/>
                <w:szCs w:val="22"/>
              </w:rPr>
              <w:t xml:space="preserve">To improve equity in practical ways </w:t>
            </w:r>
          </w:p>
          <w:p w14:paraId="0195474D" w14:textId="77777777" w:rsidR="00445740" w:rsidRPr="006C208B" w:rsidRDefault="00445740" w:rsidP="006C208B">
            <w:pPr>
              <w:pStyle w:val="ListParagraph"/>
              <w:numPr>
                <w:ilvl w:val="0"/>
                <w:numId w:val="2"/>
              </w:numPr>
              <w:jc w:val="both"/>
              <w:rPr>
                <w:rFonts w:ascii="Arial" w:hAnsi="Arial" w:cs="Arial"/>
                <w:sz w:val="22"/>
              </w:rPr>
            </w:pPr>
            <w:r w:rsidRPr="006C208B">
              <w:rPr>
                <w:rFonts w:ascii="Arial" w:hAnsi="Arial" w:cs="Arial"/>
                <w:sz w:val="22"/>
                <w:szCs w:val="22"/>
              </w:rPr>
              <w:t xml:space="preserve">To build up a healthy educational sector </w:t>
            </w:r>
          </w:p>
          <w:p w14:paraId="56DD000E" w14:textId="77777777" w:rsidR="00445740" w:rsidRPr="006C208B" w:rsidRDefault="00445740" w:rsidP="006C208B">
            <w:pPr>
              <w:jc w:val="both"/>
              <w:rPr>
                <w:rFonts w:ascii="Arial" w:hAnsi="Arial" w:cs="Arial"/>
                <w:b/>
                <w:sz w:val="22"/>
              </w:rPr>
            </w:pPr>
          </w:p>
          <w:p w14:paraId="775803EF" w14:textId="77777777" w:rsidR="00445740" w:rsidRPr="006C208B" w:rsidRDefault="00445740" w:rsidP="006C208B">
            <w:pPr>
              <w:jc w:val="both"/>
              <w:rPr>
                <w:rFonts w:ascii="Arial" w:hAnsi="Arial" w:cs="Arial"/>
                <w:b/>
                <w:sz w:val="22"/>
              </w:rPr>
            </w:pPr>
            <w:r w:rsidRPr="006C208B">
              <w:rPr>
                <w:rFonts w:ascii="Arial" w:hAnsi="Arial" w:cs="Arial"/>
                <w:b/>
                <w:sz w:val="22"/>
                <w:szCs w:val="22"/>
              </w:rPr>
              <w:t>Implications</w:t>
            </w:r>
          </w:p>
          <w:p w14:paraId="069BCDE1" w14:textId="77777777" w:rsidR="00445740" w:rsidRPr="006C208B" w:rsidRDefault="00445740" w:rsidP="006C208B">
            <w:pPr>
              <w:pStyle w:val="ListParagraph"/>
              <w:numPr>
                <w:ilvl w:val="0"/>
                <w:numId w:val="3"/>
              </w:numPr>
              <w:jc w:val="both"/>
              <w:rPr>
                <w:rFonts w:ascii="Arial" w:hAnsi="Arial" w:cs="Arial"/>
                <w:sz w:val="22"/>
              </w:rPr>
            </w:pPr>
            <w:r w:rsidRPr="006C208B">
              <w:rPr>
                <w:rFonts w:ascii="Arial" w:hAnsi="Arial" w:cs="Arial"/>
                <w:sz w:val="22"/>
                <w:szCs w:val="22"/>
              </w:rPr>
              <w:t xml:space="preserve">Theoretically and practically capable of implementation in the health sector </w:t>
            </w:r>
          </w:p>
          <w:p w14:paraId="2235F380" w14:textId="77777777" w:rsidR="00445740" w:rsidRPr="006C208B" w:rsidRDefault="00445740" w:rsidP="006C208B">
            <w:pPr>
              <w:pStyle w:val="ListParagraph"/>
              <w:numPr>
                <w:ilvl w:val="0"/>
                <w:numId w:val="3"/>
              </w:numPr>
              <w:jc w:val="both"/>
              <w:rPr>
                <w:rFonts w:ascii="Arial" w:hAnsi="Arial" w:cs="Arial"/>
                <w:sz w:val="22"/>
              </w:rPr>
            </w:pPr>
            <w:r w:rsidRPr="006C208B">
              <w:rPr>
                <w:rFonts w:ascii="Arial" w:hAnsi="Arial" w:cs="Arial"/>
                <w:sz w:val="22"/>
                <w:szCs w:val="22"/>
              </w:rPr>
              <w:t xml:space="preserve">A model based on philosophical analysis </w:t>
            </w:r>
          </w:p>
          <w:p w14:paraId="0ACB4946" w14:textId="77777777" w:rsidR="00445740" w:rsidRPr="006C208B" w:rsidRDefault="00445740" w:rsidP="006C208B">
            <w:pPr>
              <w:jc w:val="both"/>
              <w:rPr>
                <w:rFonts w:ascii="Arial" w:hAnsi="Arial" w:cs="Arial"/>
                <w:b/>
                <w:sz w:val="22"/>
              </w:rPr>
            </w:pPr>
          </w:p>
          <w:p w14:paraId="33C6B8C1" w14:textId="77777777" w:rsidR="00445740" w:rsidRPr="006C208B" w:rsidRDefault="00445740" w:rsidP="006C208B">
            <w:pPr>
              <w:jc w:val="both"/>
              <w:rPr>
                <w:rFonts w:ascii="Arial" w:hAnsi="Arial" w:cs="Arial"/>
                <w:b/>
                <w:sz w:val="22"/>
              </w:rPr>
            </w:pPr>
          </w:p>
          <w:p w14:paraId="69AA9209" w14:textId="77777777" w:rsidR="00445740" w:rsidRPr="006C208B" w:rsidRDefault="00445740" w:rsidP="006C208B">
            <w:pPr>
              <w:jc w:val="both"/>
              <w:rPr>
                <w:rFonts w:ascii="Arial" w:hAnsi="Arial" w:cs="Arial"/>
                <w:b/>
                <w:sz w:val="22"/>
              </w:rPr>
            </w:pPr>
            <w:r w:rsidRPr="006C208B">
              <w:rPr>
                <w:rFonts w:ascii="Arial" w:hAnsi="Arial" w:cs="Arial"/>
                <w:b/>
                <w:sz w:val="22"/>
                <w:szCs w:val="22"/>
              </w:rPr>
              <w:t xml:space="preserve">Preferred presentation format: practice presentation – oral </w:t>
            </w:r>
          </w:p>
          <w:p w14:paraId="4FB15FE0" w14:textId="77777777" w:rsidR="00445740" w:rsidRPr="006C208B" w:rsidRDefault="00445740" w:rsidP="006C208B">
            <w:pPr>
              <w:jc w:val="both"/>
              <w:rPr>
                <w:rFonts w:ascii="Arial" w:hAnsi="Arial" w:cs="Arial"/>
                <w:b/>
                <w:sz w:val="22"/>
              </w:rPr>
            </w:pPr>
          </w:p>
          <w:p w14:paraId="62B7F0D6" w14:textId="77777777" w:rsidR="00445740" w:rsidRPr="006C208B" w:rsidRDefault="00445740" w:rsidP="006C208B">
            <w:pPr>
              <w:jc w:val="both"/>
              <w:rPr>
                <w:rFonts w:ascii="Arial" w:hAnsi="Arial" w:cs="Arial"/>
                <w:bCs/>
                <w:sz w:val="22"/>
              </w:rPr>
            </w:pPr>
          </w:p>
        </w:tc>
      </w:tr>
    </w:tbl>
    <w:p w14:paraId="04C6AB3C" w14:textId="77777777" w:rsidR="00445740" w:rsidRDefault="00445740" w:rsidP="004C45A1"/>
    <w:sectPr w:rsidR="00445740" w:rsidSect="0058382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C1AC1"/>
    <w:multiLevelType w:val="hybridMultilevel"/>
    <w:tmpl w:val="1E6C9B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703BA6"/>
    <w:multiLevelType w:val="hybridMultilevel"/>
    <w:tmpl w:val="122A2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E062193"/>
    <w:multiLevelType w:val="hybridMultilevel"/>
    <w:tmpl w:val="56BA80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noLineBreaksAfter w:lang="zh-CN" w:val="$([{£¥·‘“〈《「『【〔〖〝﹙﹛﹝＄（．［｛￡￥"/>
  <w:noLineBreaksBefore w:lang="zh-CN" w:val="!%),.:;&gt;?]}¢¨°·ˇˉ―‖’”…‰′″›℃∶、。〃〉》」』】〕〗〞︶︺︾﹀﹄﹚﹜﹞！＂％＇），．：；？］｀｜｝～￠"/>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6748E"/>
    <w:rsid w:val="003A6236"/>
    <w:rsid w:val="003B15A7"/>
    <w:rsid w:val="003F596D"/>
    <w:rsid w:val="00445740"/>
    <w:rsid w:val="00464740"/>
    <w:rsid w:val="00490208"/>
    <w:rsid w:val="004B5B95"/>
    <w:rsid w:val="004B7D91"/>
    <w:rsid w:val="004C45A1"/>
    <w:rsid w:val="004E345D"/>
    <w:rsid w:val="00564331"/>
    <w:rsid w:val="0058382F"/>
    <w:rsid w:val="00590824"/>
    <w:rsid w:val="005F7DC7"/>
    <w:rsid w:val="006605DB"/>
    <w:rsid w:val="00663BFF"/>
    <w:rsid w:val="006C208B"/>
    <w:rsid w:val="006C4892"/>
    <w:rsid w:val="006C6E32"/>
    <w:rsid w:val="0070252B"/>
    <w:rsid w:val="00714C46"/>
    <w:rsid w:val="007A2A9C"/>
    <w:rsid w:val="007D68EC"/>
    <w:rsid w:val="007E61BA"/>
    <w:rsid w:val="0082083E"/>
    <w:rsid w:val="0082392D"/>
    <w:rsid w:val="00833C56"/>
    <w:rsid w:val="008704BB"/>
    <w:rsid w:val="008874BF"/>
    <w:rsid w:val="008C05AC"/>
    <w:rsid w:val="00923A79"/>
    <w:rsid w:val="00932377"/>
    <w:rsid w:val="009579B1"/>
    <w:rsid w:val="00994DCB"/>
    <w:rsid w:val="009B7881"/>
    <w:rsid w:val="009C7B98"/>
    <w:rsid w:val="009D00D6"/>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35C84"/>
  <w15:docId w15:val="{7F19CC8E-41F0-4A04-B489-4A06DBF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5CE"/>
    <w:rPr>
      <w:kern w:val="0"/>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C05CE"/>
    <w:pPr>
      <w:widowControl w:val="0"/>
      <w:tabs>
        <w:tab w:val="left" w:pos="204"/>
      </w:tabs>
      <w:autoSpaceDE w:val="0"/>
      <w:autoSpaceDN w:val="0"/>
      <w:adjustRightInd w:val="0"/>
      <w:spacing w:line="419" w:lineRule="exact"/>
      <w:jc w:val="both"/>
    </w:pPr>
    <w:rPr>
      <w:rFonts w:ascii="Arial" w:hAnsi="Arial"/>
      <w:b/>
      <w:lang w:val="en-AU"/>
    </w:rPr>
  </w:style>
  <w:style w:type="character" w:customStyle="1" w:styleId="BodyTextChar">
    <w:name w:val="Body Text Char"/>
    <w:basedOn w:val="DefaultParagraphFont"/>
    <w:link w:val="BodyText"/>
    <w:uiPriority w:val="99"/>
    <w:semiHidden/>
    <w:rsid w:val="007E70EA"/>
    <w:rPr>
      <w:kern w:val="0"/>
      <w:sz w:val="24"/>
      <w:szCs w:val="24"/>
      <w:lang w:val="en-GB" w:eastAsia="en-US"/>
    </w:rPr>
  </w:style>
  <w:style w:type="paragraph" w:styleId="BodyTextIndent">
    <w:name w:val="Body Text Indent"/>
    <w:basedOn w:val="Normal"/>
    <w:link w:val="BodyTextIndentChar"/>
    <w:uiPriority w:val="99"/>
    <w:rsid w:val="000C05CE"/>
    <w:pPr>
      <w:spacing w:after="120"/>
      <w:ind w:left="283"/>
    </w:pPr>
    <w:rPr>
      <w:sz w:val="20"/>
      <w:szCs w:val="20"/>
      <w:lang w:val="en-US"/>
    </w:rPr>
  </w:style>
  <w:style w:type="character" w:customStyle="1" w:styleId="BodyTextIndentChar">
    <w:name w:val="Body Text Indent Char"/>
    <w:basedOn w:val="DefaultParagraphFont"/>
    <w:link w:val="BodyTextIndent"/>
    <w:uiPriority w:val="99"/>
    <w:semiHidden/>
    <w:rsid w:val="007E70EA"/>
    <w:rPr>
      <w:kern w:val="0"/>
      <w:sz w:val="24"/>
      <w:szCs w:val="24"/>
      <w:lang w:val="en-GB" w:eastAsia="en-US"/>
    </w:rPr>
  </w:style>
  <w:style w:type="table" w:styleId="TableGrid">
    <w:name w:val="Table Grid"/>
    <w:basedOn w:val="TableNormal"/>
    <w:uiPriority w:val="99"/>
    <w:rsid w:val="000C05C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uiPriority w:val="99"/>
    <w:rsid w:val="004C45A1"/>
    <w:pPr>
      <w:autoSpaceDE w:val="0"/>
      <w:autoSpaceDN w:val="0"/>
    </w:pPr>
    <w:rPr>
      <w:bCs/>
      <w:lang w:val="en-AU"/>
    </w:rPr>
  </w:style>
  <w:style w:type="paragraph" w:customStyle="1" w:styleId="address">
    <w:name w:val="address"/>
    <w:basedOn w:val="Normal"/>
    <w:next w:val="Normal"/>
    <w:uiPriority w:val="99"/>
    <w:rsid w:val="004C45A1"/>
    <w:pPr>
      <w:autoSpaceDE w:val="0"/>
      <w:autoSpaceDN w:val="0"/>
    </w:pPr>
    <w:rPr>
      <w:sz w:val="18"/>
      <w:szCs w:val="22"/>
      <w:lang w:val="en-AU"/>
    </w:rPr>
  </w:style>
  <w:style w:type="paragraph" w:styleId="Title">
    <w:name w:val="Title"/>
    <w:basedOn w:val="Normal"/>
    <w:next w:val="Normal"/>
    <w:link w:val="TitleChar"/>
    <w:autoRedefine/>
    <w:uiPriority w:val="99"/>
    <w:qFormat/>
    <w:rsid w:val="004C45A1"/>
    <w:pPr>
      <w:autoSpaceDE w:val="0"/>
      <w:autoSpaceDN w:val="0"/>
      <w:outlineLvl w:val="0"/>
    </w:pPr>
    <w:rPr>
      <w:b/>
      <w:spacing w:val="-6"/>
      <w:kern w:val="28"/>
      <w:lang w:val="en-AU"/>
    </w:rPr>
  </w:style>
  <w:style w:type="character" w:customStyle="1" w:styleId="TitleChar">
    <w:name w:val="Title Char"/>
    <w:basedOn w:val="DefaultParagraphFont"/>
    <w:link w:val="Title"/>
    <w:uiPriority w:val="10"/>
    <w:rsid w:val="007E70EA"/>
    <w:rPr>
      <w:rFonts w:asciiTheme="majorHAnsi" w:hAnsiTheme="majorHAnsi" w:cstheme="majorBidi"/>
      <w:b/>
      <w:bCs/>
      <w:kern w:val="0"/>
      <w:sz w:val="32"/>
      <w:szCs w:val="32"/>
      <w:lang w:val="en-GB" w:eastAsia="en-US"/>
    </w:rPr>
  </w:style>
  <w:style w:type="paragraph" w:styleId="NormalWeb">
    <w:name w:val="Normal (Web)"/>
    <w:basedOn w:val="Normal"/>
    <w:uiPriority w:val="99"/>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Times New Roman" w:hAnsi="Arial Unicode MS" w:cs="Arial Unicode MS"/>
      <w:color w:val="000000"/>
      <w:kern w:val="0"/>
      <w:sz w:val="22"/>
      <w:lang w:val="en-AU" w:eastAsia="en-AU"/>
    </w:rPr>
  </w:style>
  <w:style w:type="paragraph" w:styleId="ListParagraph">
    <w:name w:val="List Paragraph"/>
    <w:basedOn w:val="Normal"/>
    <w:uiPriority w:val="99"/>
    <w:qFormat/>
    <w:rsid w:val="00820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0788">
      <w:marLeft w:val="0"/>
      <w:marRight w:val="0"/>
      <w:marTop w:val="0"/>
      <w:marBottom w:val="0"/>
      <w:divBdr>
        <w:top w:val="none" w:sz="0" w:space="0" w:color="auto"/>
        <w:left w:val="none" w:sz="0" w:space="0" w:color="auto"/>
        <w:bottom w:val="none" w:sz="0" w:space="0" w:color="auto"/>
        <w:right w:val="none" w:sz="0" w:space="0" w:color="auto"/>
      </w:divBdr>
    </w:div>
    <w:div w:id="15470789">
      <w:marLeft w:val="0"/>
      <w:marRight w:val="0"/>
      <w:marTop w:val="0"/>
      <w:marBottom w:val="0"/>
      <w:divBdr>
        <w:top w:val="none" w:sz="0" w:space="0" w:color="auto"/>
        <w:left w:val="none" w:sz="0" w:space="0" w:color="auto"/>
        <w:bottom w:val="none" w:sz="0" w:space="0" w:color="auto"/>
        <w:right w:val="none" w:sz="0" w:space="0" w:color="auto"/>
      </w:divBdr>
    </w:div>
    <w:div w:id="15470790">
      <w:marLeft w:val="0"/>
      <w:marRight w:val="0"/>
      <w:marTop w:val="0"/>
      <w:marBottom w:val="0"/>
      <w:divBdr>
        <w:top w:val="none" w:sz="0" w:space="0" w:color="auto"/>
        <w:left w:val="none" w:sz="0" w:space="0" w:color="auto"/>
        <w:bottom w:val="none" w:sz="0" w:space="0" w:color="auto"/>
        <w:right w:val="none" w:sz="0" w:space="0" w:color="auto"/>
      </w:divBdr>
    </w:div>
    <w:div w:id="15470791">
      <w:marLeft w:val="0"/>
      <w:marRight w:val="0"/>
      <w:marTop w:val="0"/>
      <w:marBottom w:val="0"/>
      <w:divBdr>
        <w:top w:val="none" w:sz="0" w:space="0" w:color="auto"/>
        <w:left w:val="none" w:sz="0" w:space="0" w:color="auto"/>
        <w:bottom w:val="none" w:sz="0" w:space="0" w:color="auto"/>
        <w:right w:val="none" w:sz="0" w:space="0" w:color="auto"/>
      </w:divBdr>
    </w:div>
    <w:div w:id="15470792">
      <w:marLeft w:val="0"/>
      <w:marRight w:val="0"/>
      <w:marTop w:val="0"/>
      <w:marBottom w:val="0"/>
      <w:divBdr>
        <w:top w:val="none" w:sz="0" w:space="0" w:color="auto"/>
        <w:left w:val="none" w:sz="0" w:space="0" w:color="auto"/>
        <w:bottom w:val="none" w:sz="0" w:space="0" w:color="auto"/>
        <w:right w:val="none" w:sz="0" w:space="0" w:color="auto"/>
      </w:divBdr>
    </w:div>
    <w:div w:id="15470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E0EDE-9C39-4301-807E-7B58308C7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CE7E7-8422-442E-986D-4023E60ECD16}">
  <ds:schemaRefs>
    <ds:schemaRef ds:uri="http://schemas.microsoft.com/sharepoint/v3/contenttype/forms"/>
  </ds:schemaRefs>
</ds:datastoreItem>
</file>

<file path=customXml/itemProps3.xml><?xml version="1.0" encoding="utf-8"?>
<ds:datastoreItem xmlns:ds="http://schemas.openxmlformats.org/officeDocument/2006/customXml" ds:itemID="{9D7DCAAF-F3F6-448C-89DC-0DEDF28CADB4}">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9c8a2b7b-0bee-4c48-b0a6-23db8982d3bc"/>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1881</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subject/>
  <dc:creator>Administrator</dc:creator>
  <cp:keywords/>
  <dc:description/>
  <cp:lastModifiedBy>Ani Santos</cp:lastModifiedBy>
  <cp:revision>2</cp:revision>
  <cp:lastPrinted>2018-09-13T23:41:00Z</cp:lastPrinted>
  <dcterms:created xsi:type="dcterms:W3CDTF">2018-09-16T12:13:00Z</dcterms:created>
  <dcterms:modified xsi:type="dcterms:W3CDTF">2018-09-16T12:13:00Z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