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7737" w14:textId="77777777" w:rsidR="00480B3B" w:rsidRDefault="00480B3B">
      <w:pPr>
        <w:rPr>
          <w:b/>
        </w:rPr>
      </w:pPr>
    </w:p>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480B3B" w14:paraId="42300CEB" w14:textId="77777777">
        <w:tc>
          <w:tcPr>
            <w:tcW w:w="8640" w:type="dxa"/>
            <w:shd w:val="clear" w:color="auto" w:fill="F2F2F2"/>
          </w:tcPr>
          <w:p w14:paraId="6D8BF71E" w14:textId="3A6EA9F7" w:rsidR="00480B3B" w:rsidRPr="00A52C10" w:rsidRDefault="00A52C10">
            <w:pPr>
              <w:jc w:val="both"/>
              <w:rPr>
                <w:rFonts w:ascii="Arial" w:eastAsia="Arial" w:hAnsi="Arial" w:cs="Arial"/>
                <w:bCs/>
                <w:i/>
                <w:iCs/>
                <w:sz w:val="22"/>
                <w:szCs w:val="22"/>
              </w:rPr>
            </w:pPr>
            <w:r w:rsidRPr="00A52C10">
              <w:rPr>
                <w:rFonts w:ascii="Arial" w:eastAsia="Arial" w:hAnsi="Arial" w:cs="Arial"/>
                <w:bCs/>
                <w:i/>
                <w:iCs/>
                <w:sz w:val="22"/>
                <w:szCs w:val="22"/>
              </w:rPr>
              <w:t>Paper</w:t>
            </w:r>
          </w:p>
          <w:p w14:paraId="2D943455" w14:textId="77777777" w:rsidR="00480B3B" w:rsidRDefault="00215D57">
            <w:pPr>
              <w:tabs>
                <w:tab w:val="left" w:pos="3386"/>
              </w:tabs>
              <w:jc w:val="both"/>
              <w:rPr>
                <w:rFonts w:ascii="Arial" w:eastAsia="Arial" w:hAnsi="Arial" w:cs="Arial"/>
                <w:b/>
                <w:sz w:val="22"/>
                <w:szCs w:val="22"/>
              </w:rPr>
            </w:pPr>
            <w:r>
              <w:rPr>
                <w:rFonts w:ascii="Arial" w:eastAsia="Arial" w:hAnsi="Arial" w:cs="Arial"/>
                <w:b/>
                <w:sz w:val="22"/>
                <w:szCs w:val="22"/>
              </w:rPr>
              <w:t>Adaptive planning decision support for island communities:</w:t>
            </w:r>
          </w:p>
          <w:p w14:paraId="29A8733A" w14:textId="77777777" w:rsidR="00480B3B" w:rsidRDefault="00215D57">
            <w:pPr>
              <w:tabs>
                <w:tab w:val="left" w:pos="3386"/>
              </w:tabs>
              <w:jc w:val="both"/>
              <w:rPr>
                <w:rFonts w:ascii="Arial" w:eastAsia="Arial" w:hAnsi="Arial" w:cs="Arial"/>
                <w:b/>
                <w:sz w:val="22"/>
                <w:szCs w:val="22"/>
              </w:rPr>
            </w:pPr>
            <w:r>
              <w:rPr>
                <w:rFonts w:ascii="Arial" w:eastAsia="Arial" w:hAnsi="Arial" w:cs="Arial"/>
                <w:b/>
                <w:sz w:val="22"/>
                <w:szCs w:val="22"/>
              </w:rPr>
              <w:t>Climate impacts, adaptation options and adaptation modelling</w:t>
            </w:r>
          </w:p>
          <w:p w14:paraId="3E594373" w14:textId="77777777" w:rsidR="00480B3B" w:rsidRDefault="00215D57">
            <w:pPr>
              <w:tabs>
                <w:tab w:val="left" w:pos="3386"/>
              </w:tabs>
              <w:jc w:val="both"/>
              <w:rPr>
                <w:rFonts w:ascii="Arial" w:eastAsia="Arial" w:hAnsi="Arial" w:cs="Arial"/>
                <w:b/>
                <w:sz w:val="22"/>
                <w:szCs w:val="22"/>
              </w:rPr>
            </w:pPr>
            <w:r>
              <w:rPr>
                <w:rFonts w:ascii="Arial" w:eastAsia="Arial" w:hAnsi="Arial" w:cs="Arial"/>
                <w:b/>
                <w:sz w:val="22"/>
                <w:szCs w:val="22"/>
              </w:rPr>
              <w:t>to address compound flooding in Trinidad and Tobago</w:t>
            </w:r>
          </w:p>
          <w:p w14:paraId="017D6248" w14:textId="77777777" w:rsidR="00480B3B" w:rsidRDefault="00480B3B">
            <w:pPr>
              <w:tabs>
                <w:tab w:val="left" w:pos="3386"/>
              </w:tabs>
              <w:jc w:val="both"/>
              <w:rPr>
                <w:rFonts w:ascii="Arial" w:eastAsia="Arial" w:hAnsi="Arial" w:cs="Arial"/>
                <w:b/>
                <w:sz w:val="22"/>
                <w:szCs w:val="22"/>
              </w:rPr>
            </w:pPr>
          </w:p>
        </w:tc>
      </w:tr>
      <w:tr w:rsidR="00480B3B" w14:paraId="76B4AC10" w14:textId="77777777">
        <w:trPr>
          <w:trHeight w:val="3124"/>
        </w:trPr>
        <w:tc>
          <w:tcPr>
            <w:tcW w:w="8640" w:type="dxa"/>
          </w:tcPr>
          <w:p w14:paraId="486C6605" w14:textId="07762C50" w:rsidR="00480B3B" w:rsidRDefault="00480B3B">
            <w:pPr>
              <w:jc w:val="both"/>
              <w:rPr>
                <w:rFonts w:ascii="Arial" w:eastAsia="Arial" w:hAnsi="Arial" w:cs="Arial"/>
                <w:sz w:val="22"/>
                <w:szCs w:val="22"/>
              </w:rPr>
            </w:pPr>
          </w:p>
          <w:p w14:paraId="01929A2C" w14:textId="77777777" w:rsidR="00480B3B" w:rsidRDefault="00480B3B">
            <w:pPr>
              <w:jc w:val="both"/>
              <w:rPr>
                <w:rFonts w:ascii="Arial" w:eastAsia="Arial" w:hAnsi="Arial" w:cs="Arial"/>
                <w:b/>
                <w:sz w:val="22"/>
                <w:szCs w:val="22"/>
              </w:rPr>
            </w:pPr>
          </w:p>
          <w:p w14:paraId="703140FB" w14:textId="77777777" w:rsidR="00480B3B" w:rsidRDefault="00215D57">
            <w:pPr>
              <w:jc w:val="both"/>
              <w:rPr>
                <w:rFonts w:ascii="Arial" w:eastAsia="Arial" w:hAnsi="Arial" w:cs="Arial"/>
                <w:sz w:val="22"/>
                <w:szCs w:val="22"/>
              </w:rPr>
            </w:pPr>
            <w:r>
              <w:rPr>
                <w:rFonts w:ascii="Arial" w:eastAsia="Arial" w:hAnsi="Arial" w:cs="Arial"/>
                <w:b/>
                <w:sz w:val="22"/>
                <w:szCs w:val="22"/>
              </w:rPr>
              <w:t>Introduction</w:t>
            </w:r>
          </w:p>
          <w:p w14:paraId="2C96C377" w14:textId="77777777" w:rsidR="00480B3B" w:rsidRDefault="00480B3B">
            <w:pPr>
              <w:jc w:val="both"/>
              <w:rPr>
                <w:rFonts w:ascii="Arial" w:eastAsia="Arial" w:hAnsi="Arial" w:cs="Arial"/>
                <w:sz w:val="22"/>
                <w:szCs w:val="22"/>
              </w:rPr>
            </w:pPr>
          </w:p>
          <w:p w14:paraId="2ED56900" w14:textId="77777777" w:rsidR="00480B3B" w:rsidRDefault="00215D57">
            <w:pPr>
              <w:jc w:val="both"/>
              <w:rPr>
                <w:rFonts w:ascii="Arial" w:eastAsia="Arial" w:hAnsi="Arial" w:cs="Arial"/>
                <w:sz w:val="22"/>
                <w:szCs w:val="22"/>
              </w:rPr>
            </w:pPr>
            <w:r>
              <w:rPr>
                <w:rFonts w:ascii="Arial" w:eastAsia="Arial" w:hAnsi="Arial" w:cs="Arial"/>
                <w:sz w:val="22"/>
                <w:szCs w:val="22"/>
              </w:rPr>
              <w:t>Trinidad and Tobago, like many Small Island States, experiences significant, repeated flooding, leading to loss of life and damage to property, with cascading impacts on critical infrastructure such as road networks and healthcare facilities. Climate change-related intensification (in frequency and/or magnitude) of these events in combination with rising sea levels will increase the severity of these hazards. At the same time, Trinidad and Tobago is particularly vulnerable to the negative impacts of these c</w:t>
            </w:r>
            <w:r>
              <w:rPr>
                <w:rFonts w:ascii="Arial" w:eastAsia="Arial" w:hAnsi="Arial" w:cs="Arial"/>
                <w:sz w:val="22"/>
                <w:szCs w:val="22"/>
              </w:rPr>
              <w:t>limate hazards due to exposed and fragile infrastructure, and high costs of goods and services for post-event recovery.</w:t>
            </w:r>
          </w:p>
          <w:p w14:paraId="4C29E464" w14:textId="77777777" w:rsidR="00480B3B" w:rsidRDefault="00480B3B">
            <w:pPr>
              <w:jc w:val="both"/>
              <w:rPr>
                <w:rFonts w:ascii="Arial" w:eastAsia="Arial" w:hAnsi="Arial" w:cs="Arial"/>
                <w:sz w:val="22"/>
                <w:szCs w:val="22"/>
              </w:rPr>
            </w:pPr>
          </w:p>
          <w:p w14:paraId="7E2B9D6D" w14:textId="77777777" w:rsidR="00480B3B" w:rsidRDefault="00215D57">
            <w:pPr>
              <w:jc w:val="both"/>
              <w:rPr>
                <w:rFonts w:ascii="Arial" w:eastAsia="Arial" w:hAnsi="Arial" w:cs="Arial"/>
                <w:b/>
                <w:color w:val="1A1A1A"/>
                <w:sz w:val="22"/>
                <w:szCs w:val="22"/>
              </w:rPr>
            </w:pPr>
            <w:r>
              <w:rPr>
                <w:rFonts w:ascii="Arial" w:eastAsia="Arial" w:hAnsi="Arial" w:cs="Arial"/>
                <w:sz w:val="22"/>
                <w:szCs w:val="22"/>
              </w:rPr>
              <w:t xml:space="preserve">Local adaptation planning for flooding requires an understanding of how adaptation strategies – such as restoring green spaces or building flood walls – can reduce direct and cascading impacts from flooding. However, island communities often lack financial and human capital to develop their own risk assessments and adaptation decision-making tools. In this presentation, we will showcase </w:t>
            </w:r>
            <w:proofErr w:type="spellStart"/>
            <w:r>
              <w:rPr>
                <w:rFonts w:ascii="Arial" w:eastAsia="Arial" w:hAnsi="Arial" w:cs="Arial"/>
                <w:sz w:val="22"/>
                <w:szCs w:val="22"/>
              </w:rPr>
              <w:t>FloodAdapt</w:t>
            </w:r>
            <w:proofErr w:type="spellEnd"/>
            <w:r>
              <w:rPr>
                <w:rFonts w:ascii="Arial" w:eastAsia="Arial" w:hAnsi="Arial" w:cs="Arial"/>
                <w:sz w:val="22"/>
                <w:szCs w:val="22"/>
              </w:rPr>
              <w:t xml:space="preserve">, an adaptation modelling system that has been contextualised for island communities to support adaptation decision-making. </w:t>
            </w:r>
          </w:p>
          <w:p w14:paraId="6A435B47" w14:textId="77777777" w:rsidR="00480B3B" w:rsidRDefault="00480B3B">
            <w:pPr>
              <w:jc w:val="both"/>
              <w:rPr>
                <w:rFonts w:ascii="Arial" w:eastAsia="Arial" w:hAnsi="Arial" w:cs="Arial"/>
                <w:b/>
                <w:color w:val="1A1A1A"/>
                <w:sz w:val="22"/>
                <w:szCs w:val="22"/>
              </w:rPr>
            </w:pPr>
          </w:p>
          <w:p w14:paraId="35119639" w14:textId="77777777" w:rsidR="00480B3B" w:rsidRDefault="00215D57">
            <w:pPr>
              <w:jc w:val="both"/>
              <w:rPr>
                <w:rFonts w:ascii="Arial" w:eastAsia="Arial" w:hAnsi="Arial" w:cs="Arial"/>
                <w:b/>
                <w:sz w:val="22"/>
                <w:szCs w:val="22"/>
              </w:rPr>
            </w:pPr>
            <w:r>
              <w:rPr>
                <w:rFonts w:ascii="Arial" w:eastAsia="Arial" w:hAnsi="Arial" w:cs="Arial"/>
                <w:b/>
                <w:sz w:val="22"/>
                <w:szCs w:val="22"/>
              </w:rPr>
              <w:t>Objectives</w:t>
            </w:r>
          </w:p>
          <w:p w14:paraId="7EBCE3F7" w14:textId="77777777" w:rsidR="00480B3B" w:rsidRDefault="00480B3B">
            <w:pPr>
              <w:jc w:val="both"/>
              <w:rPr>
                <w:rFonts w:ascii="Arial" w:eastAsia="Arial" w:hAnsi="Arial" w:cs="Arial"/>
                <w:b/>
                <w:sz w:val="22"/>
                <w:szCs w:val="22"/>
              </w:rPr>
            </w:pPr>
          </w:p>
          <w:p w14:paraId="2F828413" w14:textId="77777777" w:rsidR="00480B3B" w:rsidRDefault="00215D57">
            <w:pPr>
              <w:jc w:val="both"/>
              <w:rPr>
                <w:rFonts w:ascii="Arial" w:eastAsia="Arial" w:hAnsi="Arial" w:cs="Arial"/>
                <w:sz w:val="22"/>
                <w:szCs w:val="22"/>
              </w:rPr>
            </w:pPr>
            <w:r>
              <w:rPr>
                <w:rFonts w:ascii="Arial" w:eastAsia="Arial" w:hAnsi="Arial" w:cs="Arial"/>
                <w:color w:val="1A1A1A"/>
                <w:sz w:val="22"/>
                <w:szCs w:val="22"/>
              </w:rPr>
              <w:t>Key objectives of this presentation:</w:t>
            </w:r>
          </w:p>
          <w:p w14:paraId="3D11A4CB" w14:textId="77777777" w:rsidR="00480B3B" w:rsidRDefault="00480B3B">
            <w:pPr>
              <w:jc w:val="both"/>
              <w:rPr>
                <w:rFonts w:ascii="Arial" w:eastAsia="Arial" w:hAnsi="Arial" w:cs="Arial"/>
                <w:b/>
                <w:sz w:val="22"/>
                <w:szCs w:val="22"/>
              </w:rPr>
            </w:pPr>
          </w:p>
          <w:p w14:paraId="68EBDC0E" w14:textId="77777777" w:rsidR="00480B3B" w:rsidRDefault="00215D57">
            <w:pPr>
              <w:numPr>
                <w:ilvl w:val="0"/>
                <w:numId w:val="1"/>
              </w:numPr>
              <w:jc w:val="both"/>
              <w:rPr>
                <w:rFonts w:ascii="Arial" w:eastAsia="Arial" w:hAnsi="Arial" w:cs="Arial"/>
                <w:sz w:val="22"/>
                <w:szCs w:val="22"/>
              </w:rPr>
            </w:pPr>
            <w:r>
              <w:rPr>
                <w:rFonts w:ascii="Arial" w:eastAsia="Arial" w:hAnsi="Arial" w:cs="Arial"/>
                <w:sz w:val="22"/>
                <w:szCs w:val="22"/>
              </w:rPr>
              <w:t xml:space="preserve">Introduce and showcase the </w:t>
            </w:r>
            <w:proofErr w:type="gramStart"/>
            <w:r>
              <w:rPr>
                <w:rFonts w:ascii="Arial" w:eastAsia="Arial" w:hAnsi="Arial" w:cs="Arial"/>
                <w:sz w:val="22"/>
                <w:szCs w:val="22"/>
              </w:rPr>
              <w:t>first time</w:t>
            </w:r>
            <w:proofErr w:type="gramEnd"/>
            <w:r>
              <w:rPr>
                <w:rFonts w:ascii="Arial" w:eastAsia="Arial" w:hAnsi="Arial" w:cs="Arial"/>
                <w:sz w:val="22"/>
                <w:szCs w:val="22"/>
              </w:rPr>
              <w:t xml:space="preserve"> application of the </w:t>
            </w:r>
            <w:proofErr w:type="spellStart"/>
            <w:r>
              <w:rPr>
                <w:rFonts w:ascii="Arial" w:eastAsia="Arial" w:hAnsi="Arial" w:cs="Arial"/>
                <w:sz w:val="22"/>
                <w:szCs w:val="22"/>
              </w:rPr>
              <w:t>FloodAdapt</w:t>
            </w:r>
            <w:proofErr w:type="spellEnd"/>
            <w:r>
              <w:rPr>
                <w:rFonts w:ascii="Arial" w:eastAsia="Arial" w:hAnsi="Arial" w:cs="Arial"/>
                <w:sz w:val="22"/>
                <w:szCs w:val="22"/>
              </w:rPr>
              <w:t xml:space="preserve"> model in Trinidad</w:t>
            </w:r>
          </w:p>
          <w:p w14:paraId="3B65FCE6" w14:textId="77777777" w:rsidR="00480B3B" w:rsidRDefault="00215D57">
            <w:pPr>
              <w:numPr>
                <w:ilvl w:val="0"/>
                <w:numId w:val="1"/>
              </w:numPr>
              <w:jc w:val="both"/>
              <w:rPr>
                <w:rFonts w:ascii="Arial" w:eastAsia="Arial" w:hAnsi="Arial" w:cs="Arial"/>
                <w:sz w:val="22"/>
                <w:szCs w:val="22"/>
              </w:rPr>
            </w:pPr>
            <w:r>
              <w:rPr>
                <w:rFonts w:ascii="Arial" w:eastAsia="Arial" w:hAnsi="Arial" w:cs="Arial"/>
                <w:sz w:val="22"/>
                <w:szCs w:val="22"/>
              </w:rPr>
              <w:t xml:space="preserve">Present the main components of the Adaptation Modelling system for Port of Spain and Environs that includes </w:t>
            </w:r>
            <w:proofErr w:type="spellStart"/>
            <w:r>
              <w:rPr>
                <w:rFonts w:ascii="Arial" w:eastAsia="Arial" w:hAnsi="Arial" w:cs="Arial"/>
                <w:sz w:val="22"/>
                <w:szCs w:val="22"/>
              </w:rPr>
              <w:t>FloodAdapt</w:t>
            </w:r>
            <w:proofErr w:type="spellEnd"/>
            <w:r>
              <w:rPr>
                <w:rFonts w:ascii="Arial" w:eastAsia="Arial" w:hAnsi="Arial" w:cs="Arial"/>
                <w:sz w:val="22"/>
                <w:szCs w:val="22"/>
              </w:rPr>
              <w:t xml:space="preserve"> and add-on components of the model related to flooding, infrastructure and health sectors</w:t>
            </w:r>
          </w:p>
          <w:p w14:paraId="52A3C80A" w14:textId="77777777" w:rsidR="00480B3B" w:rsidRDefault="00215D57">
            <w:pPr>
              <w:numPr>
                <w:ilvl w:val="0"/>
                <w:numId w:val="1"/>
              </w:numPr>
              <w:jc w:val="both"/>
              <w:rPr>
                <w:rFonts w:ascii="Arial" w:eastAsia="Arial" w:hAnsi="Arial" w:cs="Arial"/>
                <w:sz w:val="22"/>
                <w:szCs w:val="22"/>
              </w:rPr>
            </w:pPr>
            <w:r>
              <w:rPr>
                <w:rFonts w:ascii="Arial" w:eastAsia="Arial" w:hAnsi="Arial" w:cs="Arial"/>
                <w:sz w:val="22"/>
                <w:szCs w:val="22"/>
              </w:rPr>
              <w:t>Present cascading impacts, and critical impact metrics for decision-making based on the outputs of the adaptation modelling system</w:t>
            </w:r>
          </w:p>
          <w:p w14:paraId="703E0238" w14:textId="77777777" w:rsidR="00480B3B" w:rsidRDefault="00215D57">
            <w:pPr>
              <w:numPr>
                <w:ilvl w:val="0"/>
                <w:numId w:val="1"/>
              </w:numPr>
              <w:jc w:val="both"/>
              <w:rPr>
                <w:rFonts w:ascii="Arial" w:eastAsia="Arial" w:hAnsi="Arial" w:cs="Arial"/>
                <w:sz w:val="22"/>
                <w:szCs w:val="22"/>
              </w:rPr>
            </w:pPr>
            <w:r>
              <w:rPr>
                <w:rFonts w:ascii="Arial" w:eastAsia="Arial" w:hAnsi="Arial" w:cs="Arial"/>
                <w:sz w:val="22"/>
                <w:szCs w:val="22"/>
              </w:rPr>
              <w:t>Review the potential and feasibility of Adaptation Options for flooding solutions</w:t>
            </w:r>
          </w:p>
          <w:p w14:paraId="15E80F57" w14:textId="77777777" w:rsidR="00480B3B" w:rsidRDefault="00480B3B">
            <w:pPr>
              <w:jc w:val="both"/>
              <w:rPr>
                <w:rFonts w:ascii="Arial" w:eastAsia="Arial" w:hAnsi="Arial" w:cs="Arial"/>
                <w:b/>
                <w:sz w:val="22"/>
                <w:szCs w:val="22"/>
              </w:rPr>
            </w:pPr>
          </w:p>
          <w:p w14:paraId="02A12CCA" w14:textId="77777777" w:rsidR="00480B3B" w:rsidRDefault="00480B3B">
            <w:pPr>
              <w:jc w:val="both"/>
              <w:rPr>
                <w:rFonts w:ascii="Arial" w:eastAsia="Arial" w:hAnsi="Arial" w:cs="Arial"/>
                <w:b/>
                <w:sz w:val="22"/>
                <w:szCs w:val="22"/>
              </w:rPr>
            </w:pPr>
          </w:p>
          <w:p w14:paraId="7C3FECFD" w14:textId="77777777" w:rsidR="00480B3B" w:rsidRDefault="00215D57">
            <w:pPr>
              <w:jc w:val="both"/>
              <w:rPr>
                <w:rFonts w:ascii="Arial" w:eastAsia="Arial" w:hAnsi="Arial" w:cs="Arial"/>
                <w:b/>
                <w:sz w:val="22"/>
                <w:szCs w:val="22"/>
              </w:rPr>
            </w:pPr>
            <w:r>
              <w:rPr>
                <w:rFonts w:ascii="Arial" w:eastAsia="Arial" w:hAnsi="Arial" w:cs="Arial"/>
                <w:b/>
                <w:sz w:val="22"/>
                <w:szCs w:val="22"/>
              </w:rPr>
              <w:t>Methodology</w:t>
            </w:r>
          </w:p>
          <w:p w14:paraId="3B739B2D" w14:textId="77777777" w:rsidR="00480B3B" w:rsidRDefault="00215D57">
            <w:pPr>
              <w:jc w:val="both"/>
              <w:rPr>
                <w:rFonts w:ascii="Arial" w:eastAsia="Arial" w:hAnsi="Arial" w:cs="Arial"/>
                <w:b/>
                <w:sz w:val="22"/>
                <w:szCs w:val="22"/>
              </w:rPr>
            </w:pPr>
            <w:r>
              <w:rPr>
                <w:rFonts w:ascii="Arial" w:eastAsia="Arial" w:hAnsi="Arial" w:cs="Arial"/>
                <w:sz w:val="22"/>
                <w:szCs w:val="22"/>
              </w:rPr>
              <w:t xml:space="preserve"> The authors applied </w:t>
            </w:r>
            <w:hyperlink r:id="rId6">
              <w:proofErr w:type="spellStart"/>
              <w:r w:rsidR="00480B3B">
                <w:rPr>
                  <w:rFonts w:ascii="Arial" w:eastAsia="Arial" w:hAnsi="Arial" w:cs="Arial"/>
                  <w:color w:val="1155CC"/>
                  <w:sz w:val="22"/>
                  <w:szCs w:val="22"/>
                  <w:u w:val="single"/>
                </w:rPr>
                <w:t>FloodAdapt</w:t>
              </w:r>
              <w:proofErr w:type="spellEnd"/>
            </w:hyperlink>
            <w:r>
              <w:rPr>
                <w:rFonts w:ascii="Arial" w:eastAsia="Arial" w:hAnsi="Arial" w:cs="Arial"/>
                <w:sz w:val="22"/>
                <w:szCs w:val="22"/>
              </w:rPr>
              <w:t xml:space="preserve">, a compound flood adaptation support system, in combination with RA2CE, a network interruption model, to model compound flooding and impacts in Port of Spain, Trinidad. We replicated a severe rainfall flood event that occurred in October 2018 because stakeholders have a strong memory of this event and its impacts. We combined quantitative modelling efforts with close local stakeholder engagement to co-develop cascading impact assessments, suitable adaptation strategies and effective communication products </w:t>
            </w:r>
            <w:r>
              <w:rPr>
                <w:rFonts w:ascii="Arial" w:eastAsia="Arial" w:hAnsi="Arial" w:cs="Arial"/>
                <w:sz w:val="22"/>
                <w:szCs w:val="22"/>
              </w:rPr>
              <w:t xml:space="preserve">for this event for the stakeholder-identified sectors of infrastructure and health. </w:t>
            </w:r>
          </w:p>
          <w:p w14:paraId="5D14E217" w14:textId="77777777" w:rsidR="00480B3B" w:rsidRDefault="00480B3B">
            <w:pPr>
              <w:jc w:val="both"/>
              <w:rPr>
                <w:rFonts w:ascii="Arial" w:eastAsia="Arial" w:hAnsi="Arial" w:cs="Arial"/>
                <w:b/>
                <w:sz w:val="22"/>
                <w:szCs w:val="22"/>
              </w:rPr>
            </w:pPr>
          </w:p>
          <w:p w14:paraId="053276E8" w14:textId="77777777" w:rsidR="00480B3B" w:rsidRDefault="00215D57">
            <w:pPr>
              <w:jc w:val="both"/>
              <w:rPr>
                <w:rFonts w:ascii="Arial" w:eastAsia="Arial" w:hAnsi="Arial" w:cs="Arial"/>
                <w:b/>
                <w:sz w:val="22"/>
                <w:szCs w:val="22"/>
              </w:rPr>
            </w:pPr>
            <w:r>
              <w:rPr>
                <w:rFonts w:ascii="Arial" w:eastAsia="Arial" w:hAnsi="Arial" w:cs="Arial"/>
                <w:b/>
                <w:sz w:val="22"/>
                <w:szCs w:val="22"/>
              </w:rPr>
              <w:t>Findings</w:t>
            </w:r>
          </w:p>
          <w:p w14:paraId="7C0860FE" w14:textId="77777777" w:rsidR="00480B3B" w:rsidRDefault="00215D57">
            <w:pPr>
              <w:jc w:val="both"/>
              <w:rPr>
                <w:rFonts w:ascii="Arial" w:eastAsia="Arial" w:hAnsi="Arial" w:cs="Arial"/>
                <w:sz w:val="22"/>
                <w:szCs w:val="22"/>
              </w:rPr>
            </w:pPr>
            <w:r>
              <w:rPr>
                <w:rFonts w:ascii="Arial" w:eastAsia="Arial" w:hAnsi="Arial" w:cs="Arial"/>
                <w:sz w:val="22"/>
                <w:szCs w:val="22"/>
              </w:rPr>
              <w:t xml:space="preserve">We identified a neighbourhood in Port of Spain which was cut off from access to health care facilities due to road flooding, and explored how different adaptation measures could enhance accessibility during flooding. We tested re-greening along the </w:t>
            </w:r>
            <w:proofErr w:type="gramStart"/>
            <w:r>
              <w:rPr>
                <w:rFonts w:ascii="Arial" w:eastAsia="Arial" w:hAnsi="Arial" w:cs="Arial"/>
                <w:sz w:val="22"/>
                <w:szCs w:val="22"/>
              </w:rPr>
              <w:t>river,  and</w:t>
            </w:r>
            <w:proofErr w:type="gramEnd"/>
            <w:r>
              <w:rPr>
                <w:rFonts w:ascii="Arial" w:eastAsia="Arial" w:hAnsi="Arial" w:cs="Arial"/>
                <w:sz w:val="22"/>
                <w:szCs w:val="22"/>
              </w:rPr>
              <w:t xml:space="preserve"> structural protection around the neighbourhood. While re-greening the upstream river alone drastically reduced flooding in the neighbourhood it was not sufficient to keep the access roads free, which were flooded due to local rainfall. Structural protection in combination with pumps was effective in keeping the neighbourhood safe from flooding and keeping access pathways open. </w:t>
            </w:r>
          </w:p>
          <w:p w14:paraId="687DF1BF" w14:textId="77777777" w:rsidR="00480B3B" w:rsidRDefault="00480B3B">
            <w:pPr>
              <w:jc w:val="both"/>
              <w:rPr>
                <w:rFonts w:ascii="Arial" w:eastAsia="Arial" w:hAnsi="Arial" w:cs="Arial"/>
                <w:b/>
                <w:sz w:val="22"/>
                <w:szCs w:val="22"/>
              </w:rPr>
            </w:pPr>
          </w:p>
          <w:p w14:paraId="42B027CB" w14:textId="77777777" w:rsidR="00480B3B" w:rsidRDefault="00215D57">
            <w:pPr>
              <w:jc w:val="both"/>
              <w:rPr>
                <w:rFonts w:ascii="Arial" w:eastAsia="Arial" w:hAnsi="Arial" w:cs="Arial"/>
                <w:b/>
                <w:sz w:val="22"/>
                <w:szCs w:val="22"/>
              </w:rPr>
            </w:pPr>
            <w:r>
              <w:rPr>
                <w:rFonts w:ascii="Arial" w:eastAsia="Arial" w:hAnsi="Arial" w:cs="Arial"/>
                <w:b/>
                <w:sz w:val="22"/>
                <w:szCs w:val="22"/>
              </w:rPr>
              <w:t xml:space="preserve">Significance of the work for policy and practice </w:t>
            </w:r>
          </w:p>
          <w:p w14:paraId="7AF376CD" w14:textId="77777777" w:rsidR="00480B3B" w:rsidRDefault="00480B3B">
            <w:pPr>
              <w:jc w:val="both"/>
              <w:rPr>
                <w:rFonts w:ascii="Arial" w:eastAsia="Arial" w:hAnsi="Arial" w:cs="Arial"/>
                <w:b/>
                <w:sz w:val="22"/>
                <w:szCs w:val="22"/>
              </w:rPr>
            </w:pPr>
          </w:p>
          <w:p w14:paraId="6921916E" w14:textId="77777777" w:rsidR="00480B3B" w:rsidRDefault="00215D57">
            <w:pPr>
              <w:jc w:val="both"/>
              <w:rPr>
                <w:rFonts w:ascii="Arial" w:eastAsia="Arial" w:hAnsi="Arial" w:cs="Arial"/>
                <w:sz w:val="22"/>
                <w:szCs w:val="22"/>
              </w:rPr>
            </w:pPr>
            <w:r>
              <w:rPr>
                <w:rFonts w:ascii="Arial" w:eastAsia="Arial" w:hAnsi="Arial" w:cs="Arial"/>
                <w:sz w:val="22"/>
                <w:szCs w:val="22"/>
              </w:rPr>
              <w:t xml:space="preserve">The </w:t>
            </w:r>
            <w:proofErr w:type="spellStart"/>
            <w:r>
              <w:rPr>
                <w:rFonts w:ascii="Arial" w:eastAsia="Arial" w:hAnsi="Arial" w:cs="Arial"/>
                <w:sz w:val="22"/>
                <w:szCs w:val="22"/>
              </w:rPr>
              <w:t>FloodAdapTT</w:t>
            </w:r>
            <w:proofErr w:type="spellEnd"/>
            <w:r>
              <w:rPr>
                <w:rFonts w:ascii="Arial" w:eastAsia="Arial" w:hAnsi="Arial" w:cs="Arial"/>
                <w:sz w:val="22"/>
                <w:szCs w:val="22"/>
              </w:rPr>
              <w:t xml:space="preserve"> project enables local agencies, decision-makers and communities to use </w:t>
            </w:r>
            <w:proofErr w:type="spellStart"/>
            <w:r>
              <w:rPr>
                <w:rFonts w:ascii="Arial" w:eastAsia="Arial" w:hAnsi="Arial" w:cs="Arial"/>
                <w:sz w:val="22"/>
                <w:szCs w:val="22"/>
              </w:rPr>
              <w:t>FloodAdapt</w:t>
            </w:r>
            <w:proofErr w:type="spellEnd"/>
            <w:r>
              <w:rPr>
                <w:rFonts w:ascii="Arial" w:eastAsia="Arial" w:hAnsi="Arial" w:cs="Arial"/>
                <w:sz w:val="22"/>
                <w:szCs w:val="22"/>
              </w:rPr>
              <w:t xml:space="preserve">, which uses state of the art modelling that can be operated by those without a modelling background. The updated </w:t>
            </w:r>
            <w:proofErr w:type="spellStart"/>
            <w:r>
              <w:rPr>
                <w:rFonts w:ascii="Arial" w:eastAsia="Arial" w:hAnsi="Arial" w:cs="Arial"/>
                <w:sz w:val="22"/>
                <w:szCs w:val="22"/>
              </w:rPr>
              <w:t>FloodAdapt</w:t>
            </w:r>
            <w:proofErr w:type="spellEnd"/>
            <w:r>
              <w:rPr>
                <w:rFonts w:ascii="Arial" w:eastAsia="Arial" w:hAnsi="Arial" w:cs="Arial"/>
                <w:sz w:val="22"/>
                <w:szCs w:val="22"/>
              </w:rPr>
              <w:t xml:space="preserve"> tool will produce community-level flood risk assessments and corresponding adaptation portfolios, co-developed by local stakeholders and decision makers, leading to a flooding modelling methodology and tool that is tailored to small island-specific needs.</w:t>
            </w:r>
          </w:p>
          <w:p w14:paraId="47D505A6" w14:textId="77777777" w:rsidR="00480B3B" w:rsidRDefault="00480B3B">
            <w:pPr>
              <w:jc w:val="both"/>
              <w:rPr>
                <w:rFonts w:ascii="Arial" w:eastAsia="Arial" w:hAnsi="Arial" w:cs="Arial"/>
                <w:sz w:val="22"/>
                <w:szCs w:val="22"/>
              </w:rPr>
            </w:pPr>
          </w:p>
          <w:p w14:paraId="52467F3B" w14:textId="77777777" w:rsidR="00480B3B" w:rsidRDefault="00480B3B">
            <w:pPr>
              <w:jc w:val="both"/>
              <w:rPr>
                <w:rFonts w:ascii="Arial" w:eastAsia="Arial" w:hAnsi="Arial" w:cs="Arial"/>
                <w:sz w:val="22"/>
                <w:szCs w:val="22"/>
              </w:rPr>
            </w:pPr>
          </w:p>
          <w:p w14:paraId="758BD0AC" w14:textId="77777777" w:rsidR="00480B3B" w:rsidRDefault="00215D57">
            <w:pPr>
              <w:jc w:val="both"/>
              <w:rPr>
                <w:rFonts w:ascii="Arial" w:eastAsia="Arial" w:hAnsi="Arial" w:cs="Arial"/>
                <w:b/>
                <w:sz w:val="22"/>
                <w:szCs w:val="22"/>
              </w:rPr>
            </w:pPr>
            <w:r>
              <w:rPr>
                <w:rFonts w:ascii="Arial" w:eastAsia="Arial" w:hAnsi="Arial" w:cs="Arial"/>
                <w:b/>
                <w:sz w:val="22"/>
                <w:szCs w:val="22"/>
              </w:rPr>
              <w:t>References</w:t>
            </w:r>
          </w:p>
          <w:p w14:paraId="0FD15950" w14:textId="77777777" w:rsidR="00480B3B" w:rsidRDefault="00215D57">
            <w:pPr>
              <w:jc w:val="both"/>
              <w:rPr>
                <w:rFonts w:ascii="Arial" w:eastAsia="Arial" w:hAnsi="Arial" w:cs="Arial"/>
                <w:sz w:val="22"/>
                <w:szCs w:val="22"/>
              </w:rPr>
            </w:pPr>
            <w:proofErr w:type="spellStart"/>
            <w:r>
              <w:rPr>
                <w:rFonts w:ascii="Arial" w:eastAsia="Arial" w:hAnsi="Arial" w:cs="Arial"/>
                <w:sz w:val="22"/>
                <w:szCs w:val="22"/>
              </w:rPr>
              <w:t>Doblas</w:t>
            </w:r>
            <w:proofErr w:type="spellEnd"/>
            <w:r>
              <w:rPr>
                <w:rFonts w:ascii="Arial" w:eastAsia="Arial" w:hAnsi="Arial" w:cs="Arial"/>
                <w:sz w:val="22"/>
                <w:szCs w:val="22"/>
              </w:rPr>
              <w:t xml:space="preserve">-Reyes, F.J., A.A. Sörensson, M. </w:t>
            </w:r>
            <w:proofErr w:type="spellStart"/>
            <w:r>
              <w:rPr>
                <w:rFonts w:ascii="Arial" w:eastAsia="Arial" w:hAnsi="Arial" w:cs="Arial"/>
                <w:sz w:val="22"/>
                <w:szCs w:val="22"/>
              </w:rPr>
              <w:t>Almazroui</w:t>
            </w:r>
            <w:proofErr w:type="spellEnd"/>
            <w:r>
              <w:rPr>
                <w:rFonts w:ascii="Arial" w:eastAsia="Arial" w:hAnsi="Arial" w:cs="Arial"/>
                <w:sz w:val="22"/>
                <w:szCs w:val="22"/>
              </w:rPr>
              <w:t xml:space="preserve">, A. Dosio, W.J. Gutowski, R. Haarsma, R. Hamdi, B. Hewitson, W.-T. Kwon, B.L. Lamptey, D. </w:t>
            </w:r>
            <w:proofErr w:type="spellStart"/>
            <w:r>
              <w:rPr>
                <w:rFonts w:ascii="Arial" w:eastAsia="Arial" w:hAnsi="Arial" w:cs="Arial"/>
                <w:sz w:val="22"/>
                <w:szCs w:val="22"/>
              </w:rPr>
              <w:t>Maraun</w:t>
            </w:r>
            <w:proofErr w:type="spellEnd"/>
            <w:r>
              <w:rPr>
                <w:rFonts w:ascii="Arial" w:eastAsia="Arial" w:hAnsi="Arial" w:cs="Arial"/>
                <w:sz w:val="22"/>
                <w:szCs w:val="22"/>
              </w:rPr>
              <w:t xml:space="preserve">, T.S. Stephenson, I. Takayabu, L. Terray, A. Turner, and Z. Zuo, 2021: Linking Global to Regional Climate Change. In Climate Change 2021: The Physical Science Basis. Contribution of Working Group I to the Sixth Assessment Report of the Intergovernmental Panel on Climate Change [Masson-Delmotte, V., P. Zhai, A. Pirani, S.L. Connors, C. </w:t>
            </w:r>
            <w:proofErr w:type="spellStart"/>
            <w:r>
              <w:rPr>
                <w:rFonts w:ascii="Arial" w:eastAsia="Arial" w:hAnsi="Arial" w:cs="Arial"/>
                <w:sz w:val="22"/>
                <w:szCs w:val="22"/>
              </w:rPr>
              <w:t>Péan</w:t>
            </w:r>
            <w:proofErr w:type="spellEnd"/>
            <w:r>
              <w:rPr>
                <w:rFonts w:ascii="Arial" w:eastAsia="Arial" w:hAnsi="Arial" w:cs="Arial"/>
                <w:sz w:val="22"/>
                <w:szCs w:val="22"/>
              </w:rPr>
              <w:t xml:space="preserve">, S. Berger, N. </w:t>
            </w:r>
            <w:proofErr w:type="spellStart"/>
            <w:r>
              <w:rPr>
                <w:rFonts w:ascii="Arial" w:eastAsia="Arial" w:hAnsi="Arial" w:cs="Arial"/>
                <w:sz w:val="22"/>
                <w:szCs w:val="22"/>
              </w:rPr>
              <w:t>Caud</w:t>
            </w:r>
            <w:proofErr w:type="spellEnd"/>
            <w:r>
              <w:rPr>
                <w:rFonts w:ascii="Arial" w:eastAsia="Arial" w:hAnsi="Arial" w:cs="Arial"/>
                <w:sz w:val="22"/>
                <w:szCs w:val="22"/>
              </w:rPr>
              <w:t xml:space="preserve">, Y. Chen, </w:t>
            </w:r>
            <w:r>
              <w:rPr>
                <w:rFonts w:ascii="Arial" w:eastAsia="Arial" w:hAnsi="Arial" w:cs="Arial"/>
                <w:sz w:val="22"/>
                <w:szCs w:val="22"/>
              </w:rPr>
              <w:t xml:space="preserve">L. Goldfarb, M.I. Gomis, M. Huang, K. Leitzell, E. </w:t>
            </w:r>
            <w:proofErr w:type="spellStart"/>
            <w:r>
              <w:rPr>
                <w:rFonts w:ascii="Arial" w:eastAsia="Arial" w:hAnsi="Arial" w:cs="Arial"/>
                <w:sz w:val="22"/>
                <w:szCs w:val="22"/>
              </w:rPr>
              <w:t>Lonnoy</w:t>
            </w:r>
            <w:proofErr w:type="spellEnd"/>
            <w:r>
              <w:rPr>
                <w:rFonts w:ascii="Arial" w:eastAsia="Arial" w:hAnsi="Arial" w:cs="Arial"/>
                <w:sz w:val="22"/>
                <w:szCs w:val="22"/>
              </w:rPr>
              <w:t xml:space="preserve">, J.B.R. Matthews, T.K. Maycock, T. Waterfield, O. </w:t>
            </w:r>
            <w:proofErr w:type="spellStart"/>
            <w:r>
              <w:rPr>
                <w:rFonts w:ascii="Arial" w:eastAsia="Arial" w:hAnsi="Arial" w:cs="Arial"/>
                <w:sz w:val="22"/>
                <w:szCs w:val="22"/>
              </w:rPr>
              <w:t>Yelekçi</w:t>
            </w:r>
            <w:proofErr w:type="spellEnd"/>
            <w:r>
              <w:rPr>
                <w:rFonts w:ascii="Arial" w:eastAsia="Arial" w:hAnsi="Arial" w:cs="Arial"/>
                <w:sz w:val="22"/>
                <w:szCs w:val="22"/>
              </w:rPr>
              <w:t xml:space="preserve">, R. Yu, and B. Zhou (eds.)]. Cambridge University Press, Cambridge, United Kingdom and New York, NY, USA, pp. 1363–1512, </w:t>
            </w:r>
            <w:proofErr w:type="spellStart"/>
            <w:r>
              <w:rPr>
                <w:rFonts w:ascii="Arial" w:eastAsia="Arial" w:hAnsi="Arial" w:cs="Arial"/>
                <w:sz w:val="22"/>
                <w:szCs w:val="22"/>
              </w:rPr>
              <w:t>doi</w:t>
            </w:r>
            <w:proofErr w:type="spellEnd"/>
            <w:r>
              <w:rPr>
                <w:rFonts w:ascii="Arial" w:eastAsia="Arial" w:hAnsi="Arial" w:cs="Arial"/>
                <w:sz w:val="22"/>
                <w:szCs w:val="22"/>
              </w:rPr>
              <w:t xml:space="preserve">: </w:t>
            </w:r>
            <w:hyperlink r:id="rId7">
              <w:r w:rsidR="00480B3B">
                <w:rPr>
                  <w:rFonts w:ascii="Arial" w:eastAsia="Arial" w:hAnsi="Arial" w:cs="Arial"/>
                  <w:sz w:val="22"/>
                  <w:szCs w:val="22"/>
                </w:rPr>
                <w:t>10.1017/9781009157896.012</w:t>
              </w:r>
            </w:hyperlink>
            <w:r>
              <w:rPr>
                <w:rFonts w:ascii="Arial" w:eastAsia="Arial" w:hAnsi="Arial" w:cs="Arial"/>
                <w:sz w:val="22"/>
                <w:szCs w:val="22"/>
              </w:rPr>
              <w:t>.</w:t>
            </w:r>
          </w:p>
          <w:p w14:paraId="6D5C0B3B" w14:textId="77777777" w:rsidR="00480B3B" w:rsidRDefault="00480B3B">
            <w:pPr>
              <w:jc w:val="both"/>
              <w:rPr>
                <w:rFonts w:ascii="Arial" w:eastAsia="Arial" w:hAnsi="Arial" w:cs="Arial"/>
                <w:b/>
                <w:sz w:val="22"/>
                <w:szCs w:val="22"/>
              </w:rPr>
            </w:pPr>
          </w:p>
          <w:p w14:paraId="70A554F2" w14:textId="77777777" w:rsidR="00480B3B" w:rsidRDefault="00480B3B">
            <w:pPr>
              <w:jc w:val="both"/>
              <w:rPr>
                <w:rFonts w:ascii="Arial" w:eastAsia="Arial" w:hAnsi="Arial" w:cs="Arial"/>
                <w:b/>
                <w:sz w:val="22"/>
                <w:szCs w:val="22"/>
              </w:rPr>
            </w:pPr>
          </w:p>
          <w:p w14:paraId="11B8BD68" w14:textId="77777777" w:rsidR="00480B3B" w:rsidRDefault="00480B3B">
            <w:pPr>
              <w:jc w:val="both"/>
              <w:rPr>
                <w:rFonts w:ascii="Arial" w:eastAsia="Arial" w:hAnsi="Arial" w:cs="Arial"/>
                <w:b/>
                <w:sz w:val="22"/>
                <w:szCs w:val="22"/>
              </w:rPr>
            </w:pPr>
          </w:p>
          <w:p w14:paraId="7746EB10" w14:textId="77777777" w:rsidR="00480B3B" w:rsidRDefault="00480B3B">
            <w:pPr>
              <w:jc w:val="both"/>
              <w:rPr>
                <w:rFonts w:ascii="Arial" w:eastAsia="Arial" w:hAnsi="Arial" w:cs="Arial"/>
                <w:b/>
                <w:sz w:val="22"/>
                <w:szCs w:val="22"/>
              </w:rPr>
            </w:pPr>
          </w:p>
        </w:tc>
      </w:tr>
    </w:tbl>
    <w:p w14:paraId="063794D0" w14:textId="77777777" w:rsidR="00480B3B" w:rsidRDefault="00480B3B">
      <w:pPr>
        <w:tabs>
          <w:tab w:val="left" w:pos="8931"/>
        </w:tabs>
      </w:pPr>
    </w:p>
    <w:p w14:paraId="1D54A763" w14:textId="77777777" w:rsidR="00480B3B" w:rsidRDefault="00480B3B"/>
    <w:sectPr w:rsidR="00480B3B">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8328B"/>
    <w:multiLevelType w:val="multilevel"/>
    <w:tmpl w:val="9774D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822431"/>
    <w:multiLevelType w:val="multilevel"/>
    <w:tmpl w:val="3400539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77192668">
    <w:abstractNumId w:val="0"/>
  </w:num>
  <w:num w:numId="2" w16cid:durableId="91366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B3B"/>
    <w:rsid w:val="00027395"/>
    <w:rsid w:val="00177230"/>
    <w:rsid w:val="00215D57"/>
    <w:rsid w:val="00480B3B"/>
    <w:rsid w:val="00A52C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7B61"/>
  <w15:docId w15:val="{1A8F1672-5EF5-644A-9AD3-96A56424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C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17/9781009157896.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eltares.nl/en/software-and-data/products/floodadap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8OurbbACY9wDsVM2RCW7JV2cSw==">CgMxLjA4AGomChRzdWdnZXN0LnIxeWY5Z2E0N2hyNxIOR3VuZHVsYSBXaW50ZXJqJgoUc3VnZ2VzdC53Nm4zdXl4b254eDcSDkd1bmR1bGEgV2ludGVyaiYKFHN1Z2dlc3QuMnJ3ZmNjZ2hnN2dwEg5HdW5kdWxhIFdpbnRlcmomChRzdWdnZXN0LmJtb2J6MWsydDQ1MxIOR3VuZHVsYSBXaW50ZXJyITFUZER1OU16S18ya1cyQ2Z6M19CZ3RldWVjNENveWp3Mg==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Syuan Huang, Dr</dc:creator>
  <cp:lastModifiedBy>Bethany Yee</cp:lastModifiedBy>
  <cp:revision>4</cp:revision>
  <dcterms:created xsi:type="dcterms:W3CDTF">2024-09-16T20:56:00Z</dcterms:created>
  <dcterms:modified xsi:type="dcterms:W3CDTF">2025-08-19T00:46:00Z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