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E7BD" w14:textId="77777777" w:rsidR="00C00811" w:rsidRPr="00C00811" w:rsidRDefault="00C00811" w:rsidP="004A5F54">
      <w:pPr>
        <w:rPr>
          <w:rFonts w:ascii="Arial" w:hAnsi="Arial" w:cs="Arial"/>
          <w:i/>
          <w:iCs/>
          <w:sz w:val="22"/>
          <w:szCs w:val="22"/>
          <w:lang w:val="en-GB"/>
        </w:rPr>
      </w:pPr>
      <w:r w:rsidRPr="00C00811">
        <w:rPr>
          <w:rFonts w:ascii="Arial" w:hAnsi="Arial" w:cs="Arial"/>
          <w:i/>
          <w:iCs/>
          <w:sz w:val="22"/>
          <w:szCs w:val="22"/>
          <w:lang w:val="en-GB"/>
        </w:rPr>
        <w:t>Paper</w:t>
      </w:r>
    </w:p>
    <w:p w14:paraId="54D45EC3" w14:textId="0F879DD0" w:rsidR="004A5F54" w:rsidRPr="0024491B" w:rsidRDefault="004A5F54" w:rsidP="004A5F54">
      <w:pPr>
        <w:rPr>
          <w:rFonts w:ascii="Arial" w:hAnsi="Arial" w:cs="Arial"/>
          <w:b/>
          <w:bCs/>
          <w:sz w:val="22"/>
          <w:szCs w:val="22"/>
          <w:lang w:val="en-GB"/>
        </w:rPr>
      </w:pPr>
      <w:r w:rsidRPr="004A5F54">
        <w:rPr>
          <w:rFonts w:ascii="Arial" w:hAnsi="Arial" w:cs="Arial"/>
          <w:b/>
          <w:bCs/>
          <w:sz w:val="22"/>
          <w:szCs w:val="22"/>
          <w:lang w:val="en-GB"/>
        </w:rPr>
        <w:t xml:space="preserve">Assessing </w:t>
      </w:r>
      <w:r w:rsidRPr="0024491B">
        <w:rPr>
          <w:rFonts w:ascii="Arial" w:hAnsi="Arial" w:cs="Arial"/>
          <w:b/>
          <w:bCs/>
          <w:sz w:val="22"/>
          <w:szCs w:val="22"/>
          <w:lang w:val="en-GB"/>
        </w:rPr>
        <w:t xml:space="preserve">the </w:t>
      </w:r>
      <w:r w:rsidRPr="004A5F54">
        <w:rPr>
          <w:rFonts w:ascii="Arial" w:hAnsi="Arial" w:cs="Arial"/>
          <w:b/>
          <w:bCs/>
          <w:sz w:val="22"/>
          <w:szCs w:val="22"/>
          <w:lang w:val="en-GB"/>
        </w:rPr>
        <w:t xml:space="preserve">resilience of India’s </w:t>
      </w:r>
      <w:r w:rsidRPr="0024491B">
        <w:rPr>
          <w:rFonts w:ascii="Arial" w:hAnsi="Arial" w:cs="Arial"/>
          <w:b/>
          <w:bCs/>
          <w:sz w:val="22"/>
          <w:szCs w:val="22"/>
          <w:lang w:val="en-GB"/>
        </w:rPr>
        <w:t xml:space="preserve">regenerative farming </w:t>
      </w:r>
      <w:r w:rsidRPr="004A5F54">
        <w:rPr>
          <w:rFonts w:ascii="Arial" w:hAnsi="Arial" w:cs="Arial"/>
          <w:b/>
          <w:bCs/>
          <w:sz w:val="22"/>
          <w:szCs w:val="22"/>
          <w:lang w:val="en-GB"/>
        </w:rPr>
        <w:t>tran</w:t>
      </w:r>
      <w:r w:rsidRPr="0024491B">
        <w:rPr>
          <w:rFonts w:ascii="Arial" w:hAnsi="Arial" w:cs="Arial"/>
          <w:b/>
          <w:bCs/>
          <w:sz w:val="22"/>
          <w:szCs w:val="22"/>
          <w:lang w:val="en-GB"/>
        </w:rPr>
        <w:t>sformation</w:t>
      </w:r>
      <w:r w:rsidRPr="004A5F54">
        <w:rPr>
          <w:rFonts w:ascii="Arial" w:hAnsi="Arial" w:cs="Arial"/>
          <w:b/>
          <w:bCs/>
          <w:sz w:val="22"/>
          <w:szCs w:val="22"/>
          <w:lang w:val="en-GB"/>
        </w:rPr>
        <w:t xml:space="preserve">: a case study of Andhra Pradesh Community Managed Natural Farming. </w:t>
      </w:r>
    </w:p>
    <w:p w14:paraId="0D2B6636" w14:textId="77777777" w:rsidR="004A5F54" w:rsidRPr="0024491B" w:rsidRDefault="004A5F54" w:rsidP="004A5F54">
      <w:pPr>
        <w:rPr>
          <w:rFonts w:ascii="Arial" w:hAnsi="Arial" w:cs="Arial"/>
          <w:b/>
          <w:bCs/>
          <w:sz w:val="22"/>
          <w:szCs w:val="22"/>
          <w:lang w:val="en-GB"/>
        </w:rPr>
      </w:pPr>
    </w:p>
    <w:p w14:paraId="7E68092C" w14:textId="77777777" w:rsidR="00692209" w:rsidRDefault="00692209" w:rsidP="004A5F54">
      <w:pPr>
        <w:rPr>
          <w:rFonts w:ascii="Arial" w:hAnsi="Arial" w:cs="Arial"/>
          <w:b/>
          <w:bCs/>
          <w:sz w:val="22"/>
          <w:szCs w:val="22"/>
          <w:lang w:val="en-GB"/>
        </w:rPr>
      </w:pPr>
    </w:p>
    <w:p w14:paraId="786B4714" w14:textId="42466D16" w:rsidR="004A5F54" w:rsidRPr="00E94FEF" w:rsidRDefault="004A5F54" w:rsidP="004A5F54">
      <w:pPr>
        <w:rPr>
          <w:rFonts w:ascii="Arial" w:hAnsi="Arial" w:cs="Arial"/>
          <w:b/>
          <w:bCs/>
          <w:sz w:val="22"/>
          <w:szCs w:val="22"/>
          <w:lang w:val="en-GB"/>
        </w:rPr>
      </w:pPr>
      <w:r w:rsidRPr="0024491B">
        <w:rPr>
          <w:rFonts w:ascii="Arial" w:hAnsi="Arial" w:cs="Arial"/>
          <w:b/>
          <w:bCs/>
          <w:sz w:val="22"/>
          <w:szCs w:val="22"/>
          <w:lang w:val="en-GB"/>
        </w:rPr>
        <w:t>Introductio</w:t>
      </w:r>
      <w:r w:rsidR="00E94FEF">
        <w:rPr>
          <w:rFonts w:ascii="Arial" w:hAnsi="Arial" w:cs="Arial"/>
          <w:b/>
          <w:bCs/>
          <w:sz w:val="22"/>
          <w:szCs w:val="22"/>
          <w:lang w:val="en-GB"/>
        </w:rPr>
        <w:t>n</w:t>
      </w:r>
    </w:p>
    <w:p w14:paraId="43A58AA6" w14:textId="220E6204" w:rsidR="002369DE" w:rsidRPr="002369DE" w:rsidRDefault="004A5F54" w:rsidP="002369DE">
      <w:pPr>
        <w:rPr>
          <w:rFonts w:ascii="Arial" w:hAnsi="Arial" w:cs="Arial"/>
          <w:sz w:val="22"/>
          <w:szCs w:val="22"/>
          <w:lang w:val="en-US"/>
        </w:rPr>
      </w:pPr>
      <w:r w:rsidRPr="004A5F54">
        <w:rPr>
          <w:rFonts w:ascii="Arial" w:hAnsi="Arial" w:cs="Arial"/>
          <w:sz w:val="22"/>
          <w:szCs w:val="22"/>
          <w:lang w:val="en-US"/>
        </w:rPr>
        <w:t xml:space="preserve">At a time when achieving worldwide food and nutritional security is a major developmental goal, managing the imminent threat of climate change to the global agri-food systems is an arduous challenge. </w:t>
      </w:r>
      <w:r w:rsidR="003933A6" w:rsidRPr="0024491B">
        <w:rPr>
          <w:rFonts w:ascii="Arial" w:hAnsi="Arial" w:cs="Arial"/>
          <w:sz w:val="22"/>
          <w:szCs w:val="22"/>
          <w:lang w:val="en-US"/>
        </w:rPr>
        <w:t>With f</w:t>
      </w:r>
      <w:r w:rsidRPr="004A5F54">
        <w:rPr>
          <w:rFonts w:ascii="Arial" w:hAnsi="Arial" w:cs="Arial"/>
          <w:sz w:val="22"/>
          <w:szCs w:val="22"/>
          <w:lang w:val="en-US"/>
        </w:rPr>
        <w:t>ood systems across the world already experienc</w:t>
      </w:r>
      <w:r w:rsidR="003933A6" w:rsidRPr="0024491B">
        <w:rPr>
          <w:rFonts w:ascii="Arial" w:hAnsi="Arial" w:cs="Arial"/>
          <w:sz w:val="22"/>
          <w:szCs w:val="22"/>
          <w:lang w:val="en-US"/>
        </w:rPr>
        <w:t xml:space="preserve">ing </w:t>
      </w:r>
      <w:r w:rsidRPr="004A5F54">
        <w:rPr>
          <w:rFonts w:ascii="Arial" w:hAnsi="Arial" w:cs="Arial"/>
          <w:sz w:val="22"/>
          <w:szCs w:val="22"/>
          <w:lang w:val="en-US"/>
        </w:rPr>
        <w:t>multipl</w:t>
      </w:r>
      <w:r w:rsidR="003933A6" w:rsidRPr="0024491B">
        <w:rPr>
          <w:rFonts w:ascii="Arial" w:hAnsi="Arial" w:cs="Arial"/>
          <w:sz w:val="22"/>
          <w:szCs w:val="22"/>
          <w:lang w:val="en-US"/>
        </w:rPr>
        <w:t>e</w:t>
      </w:r>
      <w:r w:rsidRPr="004A5F54">
        <w:rPr>
          <w:rFonts w:ascii="Arial" w:hAnsi="Arial" w:cs="Arial"/>
          <w:sz w:val="22"/>
          <w:szCs w:val="22"/>
          <w:lang w:val="en-US"/>
        </w:rPr>
        <w:t xml:space="preserve"> disruptions from extreme weather events, economic shocks, depleting natural resources</w:t>
      </w:r>
      <w:r w:rsidR="003933A6" w:rsidRPr="0024491B">
        <w:rPr>
          <w:rFonts w:ascii="Arial" w:hAnsi="Arial" w:cs="Arial"/>
          <w:sz w:val="22"/>
          <w:szCs w:val="22"/>
          <w:lang w:val="en-US"/>
        </w:rPr>
        <w:t xml:space="preserve"> etc., </w:t>
      </w:r>
      <w:r w:rsidR="001F2AF9">
        <w:rPr>
          <w:rFonts w:ascii="Arial" w:hAnsi="Arial" w:cs="Arial"/>
          <w:sz w:val="22"/>
          <w:szCs w:val="22"/>
          <w:lang w:val="en-US"/>
        </w:rPr>
        <w:t xml:space="preserve">climate change is going to be a </w:t>
      </w:r>
      <w:r w:rsidRPr="004A5F54">
        <w:rPr>
          <w:rFonts w:ascii="Arial" w:hAnsi="Arial" w:cs="Arial"/>
          <w:sz w:val="22"/>
          <w:szCs w:val="22"/>
          <w:lang w:val="en-US"/>
        </w:rPr>
        <w:t xml:space="preserve">threat </w:t>
      </w:r>
      <w:r w:rsidR="001F2AF9">
        <w:rPr>
          <w:rFonts w:ascii="Arial" w:hAnsi="Arial" w:cs="Arial"/>
          <w:sz w:val="22"/>
          <w:szCs w:val="22"/>
          <w:lang w:val="en-US"/>
        </w:rPr>
        <w:t>multiplier</w:t>
      </w:r>
      <w:r w:rsidRPr="004A5F54">
        <w:rPr>
          <w:rFonts w:ascii="Arial" w:hAnsi="Arial" w:cs="Arial"/>
          <w:sz w:val="22"/>
          <w:szCs w:val="22"/>
          <w:lang w:val="en-US"/>
        </w:rPr>
        <w:t xml:space="preserve">. </w:t>
      </w:r>
      <w:r w:rsidR="00263AAF" w:rsidRPr="0024491B">
        <w:rPr>
          <w:rFonts w:ascii="Arial" w:hAnsi="Arial" w:cs="Arial"/>
          <w:sz w:val="22"/>
          <w:szCs w:val="22"/>
          <w:lang w:val="en-US"/>
        </w:rPr>
        <w:t>Consequently</w:t>
      </w:r>
      <w:r w:rsidRPr="004A5F54">
        <w:rPr>
          <w:rFonts w:ascii="Arial" w:hAnsi="Arial" w:cs="Arial"/>
          <w:sz w:val="22"/>
          <w:szCs w:val="22"/>
          <w:lang w:val="en-US"/>
        </w:rPr>
        <w:t xml:space="preserve">, the poorest, most marginalized communities </w:t>
      </w:r>
      <w:r w:rsidR="00692209" w:rsidRPr="004A5F54">
        <w:rPr>
          <w:rFonts w:ascii="Arial" w:hAnsi="Arial" w:cs="Arial"/>
          <w:sz w:val="22"/>
          <w:szCs w:val="22"/>
          <w:lang w:val="en-US"/>
        </w:rPr>
        <w:t>will be</w:t>
      </w:r>
      <w:r w:rsidRPr="004A5F54">
        <w:rPr>
          <w:rFonts w:ascii="Arial" w:hAnsi="Arial" w:cs="Arial"/>
          <w:sz w:val="22"/>
          <w:szCs w:val="22"/>
          <w:lang w:val="en-US"/>
        </w:rPr>
        <w:t xml:space="preserve"> the most compromised populations in face of uncertain and unprecedented climate change.</w:t>
      </w:r>
      <w:r w:rsidR="002369DE" w:rsidRPr="002369DE">
        <w:rPr>
          <w:rFonts w:ascii="Arial" w:hAnsi="Arial" w:cs="Arial"/>
          <w:sz w:val="22"/>
          <w:szCs w:val="22"/>
          <w:lang w:val="en-GB"/>
        </w:rPr>
        <w:t xml:space="preserve"> </w:t>
      </w:r>
      <w:r w:rsidRPr="004A5F54">
        <w:rPr>
          <w:rFonts w:ascii="Arial" w:hAnsi="Arial" w:cs="Arial"/>
          <w:sz w:val="22"/>
          <w:szCs w:val="22"/>
          <w:lang w:val="en-US"/>
        </w:rPr>
        <w:t xml:space="preserve">A predominantly agrarian country with 54.6% of the workforce dependent on agriculture, India is home to many such communities. </w:t>
      </w:r>
      <w:r w:rsidR="002369DE" w:rsidRPr="0024491B">
        <w:rPr>
          <w:rFonts w:ascii="Arial" w:hAnsi="Arial" w:cs="Arial"/>
          <w:sz w:val="22"/>
          <w:szCs w:val="22"/>
          <w:lang w:val="en-GB"/>
        </w:rPr>
        <w:t>T</w:t>
      </w:r>
      <w:r w:rsidR="002369DE" w:rsidRPr="002369DE">
        <w:rPr>
          <w:rFonts w:ascii="Arial" w:hAnsi="Arial" w:cs="Arial"/>
          <w:sz w:val="22"/>
          <w:szCs w:val="22"/>
          <w:lang w:val="en-GB"/>
        </w:rPr>
        <w:t xml:space="preserve">he share of agriculture in India’s GDP is merely 15% </w:t>
      </w:r>
      <w:r w:rsidR="002369DE" w:rsidRPr="0024491B">
        <w:rPr>
          <w:rFonts w:ascii="Arial" w:hAnsi="Arial" w:cs="Arial"/>
          <w:sz w:val="22"/>
          <w:szCs w:val="22"/>
          <w:lang w:val="en-GB"/>
        </w:rPr>
        <w:t>at present</w:t>
      </w:r>
      <w:r w:rsidR="00263AAF" w:rsidRPr="0024491B">
        <w:rPr>
          <w:rFonts w:ascii="Arial" w:hAnsi="Arial" w:cs="Arial"/>
          <w:sz w:val="22"/>
          <w:szCs w:val="22"/>
          <w:lang w:val="en-GB"/>
        </w:rPr>
        <w:t xml:space="preserve"> with </w:t>
      </w:r>
      <w:r w:rsidR="00913F0E" w:rsidRPr="0024491B">
        <w:rPr>
          <w:rFonts w:ascii="Arial" w:hAnsi="Arial" w:cs="Arial"/>
          <w:sz w:val="22"/>
          <w:szCs w:val="22"/>
          <w:lang w:val="en-GB"/>
        </w:rPr>
        <w:t>the sector showing</w:t>
      </w:r>
      <w:r w:rsidR="002369DE" w:rsidRPr="002369DE">
        <w:rPr>
          <w:rFonts w:ascii="Arial" w:hAnsi="Arial" w:cs="Arial"/>
          <w:sz w:val="22"/>
          <w:szCs w:val="22"/>
          <w:lang w:val="en-GB"/>
        </w:rPr>
        <w:t xml:space="preserve"> consistent</w:t>
      </w:r>
      <w:r w:rsidR="003933A6" w:rsidRPr="0024491B">
        <w:rPr>
          <w:rFonts w:ascii="Arial" w:hAnsi="Arial" w:cs="Arial"/>
          <w:sz w:val="22"/>
          <w:szCs w:val="22"/>
          <w:lang w:val="en-GB"/>
        </w:rPr>
        <w:t>ly</w:t>
      </w:r>
      <w:r w:rsidR="002369DE" w:rsidRPr="002369DE">
        <w:rPr>
          <w:rFonts w:ascii="Arial" w:hAnsi="Arial" w:cs="Arial"/>
          <w:sz w:val="22"/>
          <w:szCs w:val="22"/>
          <w:lang w:val="en-GB"/>
        </w:rPr>
        <w:t xml:space="preserve"> low growth rates</w:t>
      </w:r>
      <w:r w:rsidR="001F2AF9">
        <w:rPr>
          <w:rFonts w:ascii="Arial" w:hAnsi="Arial" w:cs="Arial"/>
          <w:sz w:val="22"/>
          <w:szCs w:val="22"/>
          <w:lang w:val="en-GB"/>
        </w:rPr>
        <w:t xml:space="preserve"> </w:t>
      </w:r>
      <w:r w:rsidR="001F2AF9">
        <w:rPr>
          <w:rFonts w:ascii="Arial" w:hAnsi="Arial" w:cs="Arial"/>
          <w:sz w:val="22"/>
          <w:szCs w:val="22"/>
          <w:lang w:val="en-GB"/>
        </w:rPr>
        <w:fldChar w:fldCharType="begin"/>
      </w:r>
      <w:r w:rsidR="001F2AF9">
        <w:rPr>
          <w:rFonts w:ascii="Arial" w:hAnsi="Arial" w:cs="Arial"/>
          <w:sz w:val="22"/>
          <w:szCs w:val="22"/>
          <w:lang w:val="en-GB"/>
        </w:rPr>
        <w:instrText xml:space="preserve"> ADDIN ZOTERO_ITEM CSL_CITATION {"citationID":"svc2vHdT","properties":{"formattedCitation":"(Dhar &amp; Kishore, 2021)","plainCitation":"(Dhar &amp; Kishore, 2021)","noteIndex":0},"citationItems":[{"id":387,"uris":["http://zotero.org/users/8066134/items/MXTZNYS7"],"itemData":{"id":387,"type":"article-journal","container-title":"Economic and Political Weekly","issue":"16","title":"Indian agriculture needs a holistic policy framework, not pro-market reforms","volume":"56","author":[{"family":"Dhar","given":"Biswajit"},{"family":"Kishore","given":"Roshan"}],"issued":{"date-parts":[["2021"]]}}}],"schema":"https://github.com/citation-style-language/schema/raw/master/csl-citation.json"} </w:instrText>
      </w:r>
      <w:r w:rsidR="001F2AF9">
        <w:rPr>
          <w:rFonts w:ascii="Arial" w:hAnsi="Arial" w:cs="Arial"/>
          <w:sz w:val="22"/>
          <w:szCs w:val="22"/>
          <w:lang w:val="en-GB"/>
        </w:rPr>
        <w:fldChar w:fldCharType="separate"/>
      </w:r>
      <w:r w:rsidR="001F2AF9">
        <w:rPr>
          <w:rFonts w:ascii="Arial" w:hAnsi="Arial" w:cs="Arial"/>
          <w:noProof/>
          <w:sz w:val="22"/>
          <w:szCs w:val="22"/>
          <w:lang w:val="en-GB"/>
        </w:rPr>
        <w:t>(Dhar &amp; Kishore, 2021)</w:t>
      </w:r>
      <w:r w:rsidR="001F2AF9">
        <w:rPr>
          <w:rFonts w:ascii="Arial" w:hAnsi="Arial" w:cs="Arial"/>
          <w:sz w:val="22"/>
          <w:szCs w:val="22"/>
          <w:lang w:val="en-GB"/>
        </w:rPr>
        <w:fldChar w:fldCharType="end"/>
      </w:r>
      <w:r w:rsidR="002369DE" w:rsidRPr="002369DE">
        <w:rPr>
          <w:rFonts w:ascii="Arial" w:hAnsi="Arial" w:cs="Arial"/>
          <w:sz w:val="22"/>
          <w:szCs w:val="22"/>
          <w:lang w:val="en-GB"/>
        </w:rPr>
        <w:t>.</w:t>
      </w:r>
      <w:r w:rsidR="002369DE" w:rsidRPr="0024491B">
        <w:rPr>
          <w:rFonts w:ascii="Arial" w:hAnsi="Arial" w:cs="Arial"/>
          <w:sz w:val="22"/>
          <w:szCs w:val="22"/>
          <w:lang w:val="en-GB"/>
        </w:rPr>
        <w:t xml:space="preserve"> </w:t>
      </w:r>
      <w:r w:rsidR="002369DE" w:rsidRPr="004A5F54">
        <w:rPr>
          <w:rFonts w:ascii="Arial" w:hAnsi="Arial" w:cs="Arial"/>
          <w:sz w:val="22"/>
          <w:szCs w:val="22"/>
          <w:lang w:val="en-GB"/>
        </w:rPr>
        <w:t>Moreover, there is an ongoing structural transformation with respect to the fragmentation of landholdings</w:t>
      </w:r>
      <w:r w:rsidR="002369DE" w:rsidRPr="0024491B">
        <w:rPr>
          <w:rFonts w:ascii="Arial" w:hAnsi="Arial" w:cs="Arial"/>
          <w:sz w:val="22"/>
          <w:szCs w:val="22"/>
          <w:lang w:val="en-GB"/>
        </w:rPr>
        <w:t xml:space="preserve"> and </w:t>
      </w:r>
      <w:r w:rsidR="002369DE" w:rsidRPr="004A5F54">
        <w:rPr>
          <w:rFonts w:ascii="Arial" w:hAnsi="Arial" w:cs="Arial"/>
          <w:sz w:val="22"/>
          <w:szCs w:val="22"/>
          <w:lang w:val="en-GB"/>
        </w:rPr>
        <w:t xml:space="preserve">increasing feminisation of agriculture. </w:t>
      </w:r>
      <w:r w:rsidR="002369DE" w:rsidRPr="002369DE">
        <w:rPr>
          <w:rFonts w:ascii="Arial" w:hAnsi="Arial" w:cs="Arial"/>
          <w:sz w:val="22"/>
          <w:szCs w:val="22"/>
          <w:lang w:val="en-GB"/>
        </w:rPr>
        <w:t>Compounding these crises is the looming threat of climate change</w:t>
      </w:r>
      <w:r w:rsidR="00692209">
        <w:rPr>
          <w:rFonts w:ascii="Arial" w:hAnsi="Arial" w:cs="Arial"/>
          <w:sz w:val="22"/>
          <w:szCs w:val="22"/>
          <w:lang w:val="en-GB"/>
        </w:rPr>
        <w:t>.</w:t>
      </w:r>
      <w:r w:rsidR="003933A6" w:rsidRPr="0024491B">
        <w:rPr>
          <w:rFonts w:ascii="Arial" w:hAnsi="Arial" w:cs="Arial"/>
          <w:sz w:val="22"/>
          <w:szCs w:val="22"/>
          <w:lang w:val="en-GB"/>
        </w:rPr>
        <w:t xml:space="preserve"> </w:t>
      </w:r>
      <w:r w:rsidR="00692209">
        <w:rPr>
          <w:rFonts w:ascii="Arial" w:hAnsi="Arial" w:cs="Arial"/>
          <w:sz w:val="22"/>
          <w:szCs w:val="22"/>
          <w:lang w:val="en-US"/>
        </w:rPr>
        <w:t>Consequently,</w:t>
      </w:r>
      <w:r w:rsidR="00913F0E" w:rsidRPr="0024491B">
        <w:rPr>
          <w:rFonts w:ascii="Arial" w:hAnsi="Arial" w:cs="Arial"/>
          <w:sz w:val="22"/>
          <w:szCs w:val="22"/>
          <w:lang w:val="en-US"/>
        </w:rPr>
        <w:t xml:space="preserve"> </w:t>
      </w:r>
      <w:r w:rsidR="002369DE" w:rsidRPr="004A5F54">
        <w:rPr>
          <w:rFonts w:ascii="Arial" w:hAnsi="Arial" w:cs="Arial"/>
          <w:sz w:val="22"/>
          <w:szCs w:val="22"/>
          <w:lang w:val="en-GB"/>
        </w:rPr>
        <w:t xml:space="preserve">many </w:t>
      </w:r>
      <w:r w:rsidR="00A0156A">
        <w:rPr>
          <w:rFonts w:ascii="Arial" w:hAnsi="Arial" w:cs="Arial"/>
          <w:sz w:val="22"/>
          <w:szCs w:val="22"/>
          <w:lang w:val="en-GB"/>
        </w:rPr>
        <w:t>transformative interventions</w:t>
      </w:r>
      <w:r w:rsidR="002369DE" w:rsidRPr="004A5F54">
        <w:rPr>
          <w:rFonts w:ascii="Arial" w:hAnsi="Arial" w:cs="Arial"/>
          <w:sz w:val="22"/>
          <w:szCs w:val="22"/>
          <w:lang w:val="en-GB"/>
        </w:rPr>
        <w:t xml:space="preserve"> have emerged</w:t>
      </w:r>
      <w:r w:rsidR="00692209">
        <w:rPr>
          <w:rFonts w:ascii="Arial" w:hAnsi="Arial" w:cs="Arial"/>
          <w:sz w:val="22"/>
          <w:szCs w:val="22"/>
          <w:lang w:val="en-GB"/>
        </w:rPr>
        <w:t xml:space="preserve"> lately</w:t>
      </w:r>
      <w:r w:rsidR="002369DE" w:rsidRPr="004A5F54">
        <w:rPr>
          <w:rFonts w:ascii="Arial" w:hAnsi="Arial" w:cs="Arial"/>
          <w:sz w:val="22"/>
          <w:szCs w:val="22"/>
          <w:lang w:val="en-GB"/>
        </w:rPr>
        <w:t xml:space="preserve"> that claim to be more sustainable. One such </w:t>
      </w:r>
      <w:r w:rsidR="00A0156A">
        <w:rPr>
          <w:rFonts w:ascii="Arial" w:hAnsi="Arial" w:cs="Arial"/>
          <w:sz w:val="22"/>
          <w:szCs w:val="22"/>
          <w:lang w:val="en-GB"/>
        </w:rPr>
        <w:t>initia</w:t>
      </w:r>
      <w:r w:rsidR="00692209">
        <w:rPr>
          <w:rFonts w:ascii="Arial" w:hAnsi="Arial" w:cs="Arial"/>
          <w:sz w:val="22"/>
          <w:szCs w:val="22"/>
          <w:lang w:val="en-GB"/>
        </w:rPr>
        <w:t>t</w:t>
      </w:r>
      <w:r w:rsidR="00A0156A">
        <w:rPr>
          <w:rFonts w:ascii="Arial" w:hAnsi="Arial" w:cs="Arial"/>
          <w:sz w:val="22"/>
          <w:szCs w:val="22"/>
          <w:lang w:val="en-GB"/>
        </w:rPr>
        <w:t>ive</w:t>
      </w:r>
      <w:r w:rsidR="002369DE" w:rsidRPr="004A5F54">
        <w:rPr>
          <w:rFonts w:ascii="Arial" w:hAnsi="Arial" w:cs="Arial"/>
          <w:sz w:val="22"/>
          <w:szCs w:val="22"/>
          <w:lang w:val="en-GB"/>
        </w:rPr>
        <w:t xml:space="preserve"> in India has been the state-sponsored programme of Andhra Pradesh Community Managed Natural Farming (APCNF). It is one of the biggest examples of regenerative agriculture in India based on principles of agroecology. </w:t>
      </w:r>
      <w:r w:rsidR="007C5BFF" w:rsidRPr="0024491B">
        <w:rPr>
          <w:rFonts w:ascii="Arial" w:hAnsi="Arial" w:cs="Arial"/>
          <w:sz w:val="22"/>
          <w:szCs w:val="22"/>
          <w:lang w:val="en-GB"/>
        </w:rPr>
        <w:t>However, d</w:t>
      </w:r>
      <w:r w:rsidR="002369DE" w:rsidRPr="004A5F54">
        <w:rPr>
          <w:rFonts w:ascii="Arial" w:hAnsi="Arial" w:cs="Arial"/>
          <w:sz w:val="22"/>
          <w:szCs w:val="22"/>
          <w:lang w:val="en-GB"/>
        </w:rPr>
        <w:t xml:space="preserve">espite celebrating wins for improving ecological sustainability, there has been limited acceptance and </w:t>
      </w:r>
      <w:r w:rsidR="00692209">
        <w:rPr>
          <w:rFonts w:ascii="Arial" w:hAnsi="Arial" w:cs="Arial"/>
          <w:sz w:val="22"/>
          <w:szCs w:val="22"/>
          <w:lang w:val="en-GB"/>
        </w:rPr>
        <w:t>im</w:t>
      </w:r>
      <w:r w:rsidR="002369DE" w:rsidRPr="004A5F54">
        <w:rPr>
          <w:rFonts w:ascii="Arial" w:hAnsi="Arial" w:cs="Arial"/>
          <w:sz w:val="22"/>
          <w:szCs w:val="22"/>
          <w:lang w:val="en-GB"/>
        </w:rPr>
        <w:t xml:space="preserve">proper adoption of this method. </w:t>
      </w:r>
      <w:r w:rsidR="002369DE" w:rsidRPr="0024491B">
        <w:rPr>
          <w:rFonts w:ascii="Arial" w:hAnsi="Arial" w:cs="Arial"/>
          <w:sz w:val="22"/>
          <w:szCs w:val="22"/>
          <w:lang w:val="en-GB"/>
        </w:rPr>
        <w:t xml:space="preserve">Hence, conducting a wholistic and critical assessment of this </w:t>
      </w:r>
      <w:r w:rsidR="00692209">
        <w:rPr>
          <w:rFonts w:ascii="Arial" w:hAnsi="Arial" w:cs="Arial"/>
          <w:sz w:val="22"/>
          <w:szCs w:val="22"/>
          <w:lang w:val="en-GB"/>
        </w:rPr>
        <w:t>agricultural</w:t>
      </w:r>
      <w:r w:rsidR="00913F0E" w:rsidRPr="0024491B">
        <w:rPr>
          <w:rFonts w:ascii="Arial" w:hAnsi="Arial" w:cs="Arial"/>
          <w:sz w:val="22"/>
          <w:szCs w:val="22"/>
          <w:lang w:val="en-GB"/>
        </w:rPr>
        <w:t xml:space="preserve"> </w:t>
      </w:r>
      <w:r w:rsidR="002369DE" w:rsidRPr="0024491B">
        <w:rPr>
          <w:rFonts w:ascii="Arial" w:hAnsi="Arial" w:cs="Arial"/>
          <w:sz w:val="22"/>
          <w:szCs w:val="22"/>
          <w:lang w:val="en-GB"/>
        </w:rPr>
        <w:t>transition experiment is pertinent, especially for the Rayalaseema region</w:t>
      </w:r>
      <w:r w:rsidR="004638EB" w:rsidRPr="0024491B">
        <w:rPr>
          <w:rFonts w:ascii="Arial" w:hAnsi="Arial" w:cs="Arial"/>
          <w:sz w:val="22"/>
          <w:szCs w:val="22"/>
          <w:lang w:val="en-GB"/>
        </w:rPr>
        <w:t xml:space="preserve"> - a h</w:t>
      </w:r>
      <w:r w:rsidR="002369DE" w:rsidRPr="002369DE">
        <w:rPr>
          <w:rFonts w:ascii="Arial" w:hAnsi="Arial" w:cs="Arial"/>
          <w:sz w:val="22"/>
          <w:szCs w:val="22"/>
          <w:lang w:val="en-GB"/>
        </w:rPr>
        <w:t>istorically drought</w:t>
      </w:r>
      <w:r w:rsidR="00692209">
        <w:rPr>
          <w:rFonts w:ascii="Arial" w:hAnsi="Arial" w:cs="Arial"/>
          <w:sz w:val="22"/>
          <w:szCs w:val="22"/>
          <w:lang w:val="en-GB"/>
        </w:rPr>
        <w:t>-</w:t>
      </w:r>
      <w:r w:rsidR="002369DE" w:rsidRPr="002369DE">
        <w:rPr>
          <w:rFonts w:ascii="Arial" w:hAnsi="Arial" w:cs="Arial"/>
          <w:sz w:val="22"/>
          <w:szCs w:val="22"/>
          <w:lang w:val="en-GB"/>
        </w:rPr>
        <w:t>prone</w:t>
      </w:r>
      <w:r w:rsidR="004638EB" w:rsidRPr="0024491B">
        <w:rPr>
          <w:rFonts w:ascii="Arial" w:hAnsi="Arial" w:cs="Arial"/>
          <w:sz w:val="22"/>
          <w:szCs w:val="22"/>
          <w:lang w:val="en-GB"/>
        </w:rPr>
        <w:t xml:space="preserve"> and the </w:t>
      </w:r>
      <w:r w:rsidR="002369DE" w:rsidRPr="002369DE">
        <w:rPr>
          <w:rFonts w:ascii="Arial" w:hAnsi="Arial" w:cs="Arial"/>
          <w:sz w:val="22"/>
          <w:szCs w:val="22"/>
          <w:lang w:val="en-GB"/>
        </w:rPr>
        <w:t>most economically backward part of Andhra Pradesh</w:t>
      </w:r>
      <w:r w:rsidR="002369DE" w:rsidRPr="002369DE">
        <w:rPr>
          <w:rFonts w:ascii="Arial" w:hAnsi="Arial" w:cs="Arial"/>
          <w:sz w:val="22"/>
          <w:szCs w:val="22"/>
          <w:lang w:val="en-US"/>
        </w:rPr>
        <w:t>.</w:t>
      </w:r>
    </w:p>
    <w:p w14:paraId="40C4D061" w14:textId="77777777" w:rsidR="002369DE" w:rsidRPr="0024491B" w:rsidRDefault="002369DE" w:rsidP="002369DE">
      <w:pPr>
        <w:rPr>
          <w:rFonts w:ascii="Arial" w:hAnsi="Arial" w:cs="Arial"/>
          <w:sz w:val="22"/>
          <w:szCs w:val="22"/>
          <w:lang w:val="en-GB"/>
        </w:rPr>
      </w:pPr>
    </w:p>
    <w:p w14:paraId="01257FC8" w14:textId="22D3AEB9" w:rsidR="007F1B01" w:rsidRPr="00E94FEF" w:rsidRDefault="00263AAF" w:rsidP="007C5BFF">
      <w:pPr>
        <w:rPr>
          <w:rFonts w:ascii="Arial" w:hAnsi="Arial" w:cs="Arial"/>
          <w:b/>
          <w:bCs/>
          <w:sz w:val="22"/>
          <w:szCs w:val="22"/>
          <w:lang w:val="en-GB"/>
        </w:rPr>
      </w:pPr>
      <w:r w:rsidRPr="0024491B">
        <w:rPr>
          <w:rFonts w:ascii="Arial" w:hAnsi="Arial" w:cs="Arial"/>
          <w:b/>
          <w:bCs/>
          <w:sz w:val="22"/>
          <w:szCs w:val="22"/>
          <w:lang w:val="en-GB"/>
        </w:rPr>
        <w:t>Objectiv</w:t>
      </w:r>
      <w:r w:rsidR="00692209">
        <w:rPr>
          <w:rFonts w:ascii="Arial" w:hAnsi="Arial" w:cs="Arial"/>
          <w:b/>
          <w:bCs/>
          <w:sz w:val="22"/>
          <w:szCs w:val="22"/>
          <w:lang w:val="en-GB"/>
        </w:rPr>
        <w:t>e</w:t>
      </w:r>
    </w:p>
    <w:p w14:paraId="57294205" w14:textId="633649CF" w:rsidR="00913F0E" w:rsidRPr="0024491B" w:rsidRDefault="00263AAF" w:rsidP="002369DE">
      <w:pPr>
        <w:rPr>
          <w:rFonts w:ascii="Arial" w:hAnsi="Arial" w:cs="Arial"/>
          <w:sz w:val="22"/>
          <w:szCs w:val="22"/>
          <w:lang w:val="en-GB"/>
        </w:rPr>
      </w:pPr>
      <w:r w:rsidRPr="00263AAF">
        <w:rPr>
          <w:rFonts w:ascii="Arial" w:hAnsi="Arial" w:cs="Arial"/>
          <w:sz w:val="22"/>
          <w:szCs w:val="22"/>
          <w:lang w:val="en-US"/>
        </w:rPr>
        <w:t xml:space="preserve">Considering the </w:t>
      </w:r>
      <w:r w:rsidRPr="0024491B">
        <w:rPr>
          <w:rFonts w:ascii="Arial" w:hAnsi="Arial" w:cs="Arial"/>
          <w:sz w:val="22"/>
          <w:szCs w:val="22"/>
          <w:lang w:val="en-US"/>
        </w:rPr>
        <w:t>‘wicked problems’</w:t>
      </w:r>
      <w:r w:rsidRPr="00263AAF">
        <w:rPr>
          <w:rFonts w:ascii="Arial" w:hAnsi="Arial" w:cs="Arial"/>
          <w:sz w:val="22"/>
          <w:szCs w:val="22"/>
          <w:lang w:val="en-US"/>
        </w:rPr>
        <w:t xml:space="preserve"> faced by agrarian economies</w:t>
      </w:r>
      <w:r w:rsidR="003003A5" w:rsidRPr="0024491B">
        <w:rPr>
          <w:rFonts w:ascii="Arial" w:hAnsi="Arial" w:cs="Arial"/>
          <w:sz w:val="22"/>
          <w:szCs w:val="22"/>
          <w:lang w:val="en-US"/>
        </w:rPr>
        <w:t xml:space="preserve">, we need to employ a farming systems perspective. While </w:t>
      </w:r>
      <w:r w:rsidRPr="00263AAF">
        <w:rPr>
          <w:rFonts w:ascii="Arial" w:hAnsi="Arial" w:cs="Arial"/>
          <w:sz w:val="22"/>
          <w:szCs w:val="22"/>
          <w:lang w:val="en-US"/>
        </w:rPr>
        <w:t>much research has been done on the sector’s vulnerability to climate change, there exists a knowledge gap in terms of how resilient different farming systems are to climate shocks.</w:t>
      </w:r>
      <w:r w:rsidRPr="0024491B">
        <w:rPr>
          <w:rFonts w:ascii="Arial" w:hAnsi="Arial" w:cs="Arial"/>
          <w:sz w:val="22"/>
          <w:szCs w:val="22"/>
          <w:lang w:val="en-US"/>
        </w:rPr>
        <w:t xml:space="preserve"> </w:t>
      </w:r>
      <w:r w:rsidR="004638EB" w:rsidRPr="004A5F54">
        <w:rPr>
          <w:rFonts w:ascii="Arial" w:hAnsi="Arial" w:cs="Arial"/>
          <w:sz w:val="22"/>
          <w:szCs w:val="22"/>
          <w:lang w:val="en-US"/>
        </w:rPr>
        <w:t xml:space="preserve">To that end, our </w:t>
      </w:r>
      <w:r w:rsidR="004638EB" w:rsidRPr="004A5F54">
        <w:rPr>
          <w:rFonts w:ascii="Arial" w:hAnsi="Arial" w:cs="Arial"/>
          <w:i/>
          <w:iCs/>
          <w:sz w:val="22"/>
          <w:szCs w:val="22"/>
          <w:lang w:val="en-US"/>
        </w:rPr>
        <w:t>paper identifies conditions that can build resilience in farming systems to</w:t>
      </w:r>
      <w:r w:rsidR="00692209">
        <w:rPr>
          <w:rFonts w:ascii="Arial" w:hAnsi="Arial" w:cs="Arial"/>
          <w:i/>
          <w:iCs/>
          <w:sz w:val="22"/>
          <w:szCs w:val="22"/>
          <w:lang w:val="en-US"/>
        </w:rPr>
        <w:t xml:space="preserve"> various socioeconomic and</w:t>
      </w:r>
      <w:r w:rsidR="004638EB" w:rsidRPr="004A5F54">
        <w:rPr>
          <w:rFonts w:ascii="Arial" w:hAnsi="Arial" w:cs="Arial"/>
          <w:i/>
          <w:iCs/>
          <w:sz w:val="22"/>
          <w:szCs w:val="22"/>
          <w:lang w:val="en-US"/>
        </w:rPr>
        <w:t xml:space="preserve"> climate change risks</w:t>
      </w:r>
      <w:r w:rsidR="004638EB" w:rsidRPr="0024491B">
        <w:rPr>
          <w:rFonts w:ascii="Arial" w:hAnsi="Arial" w:cs="Arial"/>
          <w:sz w:val="22"/>
          <w:szCs w:val="22"/>
          <w:lang w:val="en-GB"/>
        </w:rPr>
        <w:t>.</w:t>
      </w:r>
      <w:r w:rsidR="00913F0E" w:rsidRPr="0024491B">
        <w:rPr>
          <w:rFonts w:ascii="Arial" w:hAnsi="Arial" w:cs="Arial"/>
          <w:sz w:val="22"/>
          <w:szCs w:val="22"/>
          <w:lang w:val="en-US"/>
        </w:rPr>
        <w:t xml:space="preserve"> </w:t>
      </w:r>
      <w:r w:rsidR="002369DE" w:rsidRPr="002369DE">
        <w:rPr>
          <w:rFonts w:ascii="Arial" w:hAnsi="Arial" w:cs="Arial"/>
          <w:sz w:val="22"/>
          <w:szCs w:val="22"/>
          <w:lang w:val="en-GB"/>
        </w:rPr>
        <w:t xml:space="preserve">Broadly defined as the emergent property of a system to maintain stability in the face of change by bouncing back or bouncing back better, </w:t>
      </w:r>
      <w:r w:rsidR="002369DE" w:rsidRPr="002369DE">
        <w:rPr>
          <w:rFonts w:ascii="Arial" w:hAnsi="Arial" w:cs="Arial"/>
          <w:b/>
          <w:bCs/>
          <w:sz w:val="22"/>
          <w:szCs w:val="22"/>
          <w:lang w:val="en-GB"/>
        </w:rPr>
        <w:t>resilience thinking</w:t>
      </w:r>
      <w:r w:rsidR="002369DE" w:rsidRPr="002369DE">
        <w:rPr>
          <w:rFonts w:ascii="Arial" w:hAnsi="Arial" w:cs="Arial"/>
          <w:sz w:val="22"/>
          <w:szCs w:val="22"/>
          <w:lang w:val="en-GB"/>
        </w:rPr>
        <w:t xml:space="preserve"> has </w:t>
      </w:r>
      <w:r w:rsidRPr="0024491B">
        <w:rPr>
          <w:rFonts w:ascii="Arial" w:hAnsi="Arial" w:cs="Arial"/>
          <w:sz w:val="22"/>
          <w:szCs w:val="22"/>
          <w:lang w:val="en-GB"/>
        </w:rPr>
        <w:t xml:space="preserve">become relevant to </w:t>
      </w:r>
      <w:r w:rsidR="002369DE" w:rsidRPr="002369DE">
        <w:rPr>
          <w:rFonts w:ascii="Arial" w:hAnsi="Arial" w:cs="Arial"/>
          <w:sz w:val="22"/>
          <w:szCs w:val="22"/>
          <w:lang w:val="en-GB"/>
        </w:rPr>
        <w:t xml:space="preserve">study the multilayered processes that determine the well-being of rural households in the face of change </w:t>
      </w:r>
      <w:r w:rsidR="002369DE" w:rsidRPr="002369DE">
        <w:rPr>
          <w:rFonts w:ascii="Arial" w:hAnsi="Arial" w:cs="Arial"/>
          <w:sz w:val="22"/>
          <w:szCs w:val="22"/>
          <w:lang w:val="en-GB"/>
        </w:rPr>
        <w:fldChar w:fldCharType="begin"/>
      </w:r>
      <w:r w:rsidR="001F2AF9">
        <w:rPr>
          <w:rFonts w:ascii="Arial" w:hAnsi="Arial" w:cs="Arial"/>
          <w:sz w:val="22"/>
          <w:szCs w:val="22"/>
          <w:lang w:val="en-GB"/>
        </w:rPr>
        <w:instrText xml:space="preserve"> ADDIN ZOTERO_ITEM CSL_CITATION {"citationID":"52w1XDuF","properties":{"formattedCitation":"(Constas et al., 2022; Darnhofer, 2014)","plainCitation":"(Constas et al., 2022; Darnhofer, 2014)","noteIndex":0},"citationItems":[{"id":430,"uris":["http://zotero.org/users/8066134/items/4T2CIMJH"],"itemData":{"id":430,"type":"article-journal","abstract":"As applications of resilience have increased the associated measurement options have grown. An unintended consequence of such growth is that the proliferation of resilience measurement approaches hinders efforts to generate evidence that is conceptually consistent and empirically comparable. To address this problem, the present paper provides a framework to promote harmonized measurement of resilience. The framework is structured around three components: fundamental resilience concepts, resilience measurement domains, and integrated resilience measurement. To illustrate how elements of the framework can be applied to an empirical investigation, a set of indicators from a resilience-focused food security study was examined. In the conclusion, potential benefits of harmonized resilience measurement are discussed, and some challenges are considered.","container-title":"Global Food Security","DOI":"10.1016/j.gfs.2022.100655","ISSN":"2211-9124","journalAbbreviation":"Global Food Security","language":"en","page":"100655","source":"ScienceDirect","title":"Toward Core Indicators for Resilience Analysis: A framework to promote harmonized metrics and empirical coherence","title-short":"Toward Core Indicators for Resilience Analysis","URL":"https://www.sciencedirect.com/science/article/pii/S2211912422000451","volume":"35","author":[{"family":"Constas","given":"Mark A."},{"family":"Errico","given":"Marco","non-dropping-particle":"d’"},{"family":"Pietrelli","given":"Rebecca"}],"accessed":{"date-parts":[["2022",11,22]]},"issued":{"date-parts":[["2022",12,1]]}}},{"id":117,"uris":["http://zotero.org/users/8066134/items/8LZWTUPX"],"itemData":{"id":117,"type":"article-journal","abstract":"This paper examines the concept of resilience and its increasing use in the face of both economic uncertainty and climate change, and applies it to farm management. Resilience is understood as encompassing buffer, adaptive and transformative capability. I argue that resilience thinking offers alternative insights into farm management and how farmers balance short-term efficiency and long-term transformability, balance exploitation and exploration. Farm resilience can be strengthened or eroded by policy measures and family dynamics. Overall resilience proposes an alternative conceptual lens to one building on equilibrium, thus highlighting complex dynamics and the role of farmer agency in navigating change.","container-title":"European Review of Agricultural Economics","DOI":"10.1093/erae/jbu012","ISSN":"0165-1587","issue":"3","journalAbbreviation":"European Review of Agricultural Economics","page":"461-484","source":"Silverchair","title":"Resilience and why it matters for farm management","URL":"https://doi.org/10.1093/erae/jbu012","volume":"41","author":[{"family":"Darnhofer","given":"Ika"}],"accessed":{"date-parts":[["2022",5,11]]},"issued":{"date-parts":[["2014",7,1]]}}}],"schema":"https://github.com/citation-style-language/schema/raw/master/csl-citation.json"} </w:instrText>
      </w:r>
      <w:r w:rsidR="002369DE" w:rsidRPr="002369DE">
        <w:rPr>
          <w:rFonts w:ascii="Arial" w:hAnsi="Arial" w:cs="Arial"/>
          <w:sz w:val="22"/>
          <w:szCs w:val="22"/>
          <w:lang w:val="en-GB"/>
        </w:rPr>
        <w:fldChar w:fldCharType="separate"/>
      </w:r>
      <w:r w:rsidR="001F2AF9">
        <w:rPr>
          <w:rFonts w:ascii="Arial" w:hAnsi="Arial" w:cs="Arial"/>
          <w:sz w:val="22"/>
          <w:szCs w:val="22"/>
          <w:lang w:val="en-GB"/>
        </w:rPr>
        <w:t>(Constas et al., 2022; Darnhofer, 2014)</w:t>
      </w:r>
      <w:r w:rsidR="002369DE" w:rsidRPr="002369DE">
        <w:rPr>
          <w:rFonts w:ascii="Arial" w:hAnsi="Arial" w:cs="Arial"/>
          <w:sz w:val="22"/>
          <w:szCs w:val="22"/>
          <w:lang w:val="en-GB"/>
        </w:rPr>
        <w:fldChar w:fldCharType="end"/>
      </w:r>
      <w:r w:rsidR="002369DE" w:rsidRPr="002369DE">
        <w:rPr>
          <w:rFonts w:ascii="Arial" w:hAnsi="Arial" w:cs="Arial"/>
          <w:sz w:val="22"/>
          <w:szCs w:val="22"/>
          <w:lang w:val="en-GB"/>
        </w:rPr>
        <w:t xml:space="preserve">. </w:t>
      </w:r>
      <w:r w:rsidR="00913F0E" w:rsidRPr="002369DE">
        <w:rPr>
          <w:rFonts w:ascii="Arial" w:hAnsi="Arial" w:cs="Arial"/>
          <w:sz w:val="22"/>
          <w:szCs w:val="22"/>
          <w:lang w:val="en-GB"/>
        </w:rPr>
        <w:t>This study employ</w:t>
      </w:r>
      <w:r w:rsidR="00A0156A">
        <w:rPr>
          <w:rFonts w:ascii="Arial" w:hAnsi="Arial" w:cs="Arial"/>
          <w:sz w:val="22"/>
          <w:szCs w:val="22"/>
          <w:lang w:val="en-GB"/>
        </w:rPr>
        <w:t>s</w:t>
      </w:r>
      <w:r w:rsidR="00913F0E" w:rsidRPr="002369DE">
        <w:rPr>
          <w:rFonts w:ascii="Arial" w:hAnsi="Arial" w:cs="Arial"/>
          <w:sz w:val="22"/>
          <w:szCs w:val="22"/>
          <w:lang w:val="en-GB"/>
        </w:rPr>
        <w:t xml:space="preserve"> a </w:t>
      </w:r>
      <w:r w:rsidR="00913F0E" w:rsidRPr="0024491B">
        <w:rPr>
          <w:rFonts w:ascii="Arial" w:hAnsi="Arial" w:cs="Arial"/>
          <w:sz w:val="22"/>
          <w:szCs w:val="22"/>
          <w:lang w:val="en-GB"/>
        </w:rPr>
        <w:t>farming</w:t>
      </w:r>
      <w:r w:rsidR="00913F0E" w:rsidRPr="002369DE">
        <w:rPr>
          <w:rFonts w:ascii="Arial" w:hAnsi="Arial" w:cs="Arial"/>
          <w:sz w:val="22"/>
          <w:szCs w:val="22"/>
          <w:lang w:val="en-GB"/>
        </w:rPr>
        <w:t xml:space="preserve"> systems approach to </w:t>
      </w:r>
      <w:r w:rsidR="00913F0E" w:rsidRPr="002369DE">
        <w:rPr>
          <w:rFonts w:ascii="Arial" w:hAnsi="Arial" w:cs="Arial"/>
          <w:b/>
          <w:bCs/>
          <w:sz w:val="22"/>
          <w:szCs w:val="22"/>
          <w:lang w:val="en-GB"/>
        </w:rPr>
        <w:t>compare and assess</w:t>
      </w:r>
      <w:r w:rsidR="00913F0E" w:rsidRPr="002369DE">
        <w:rPr>
          <w:rFonts w:ascii="Arial" w:hAnsi="Arial" w:cs="Arial"/>
          <w:sz w:val="22"/>
          <w:szCs w:val="22"/>
          <w:lang w:val="en-GB"/>
        </w:rPr>
        <w:t xml:space="preserve"> the </w:t>
      </w:r>
      <w:r w:rsidR="00913F0E" w:rsidRPr="002369DE">
        <w:rPr>
          <w:rFonts w:ascii="Arial" w:hAnsi="Arial" w:cs="Arial"/>
          <w:b/>
          <w:bCs/>
          <w:sz w:val="22"/>
          <w:szCs w:val="22"/>
          <w:lang w:val="en-GB"/>
        </w:rPr>
        <w:t xml:space="preserve">resilience </w:t>
      </w:r>
      <w:r w:rsidR="00913F0E" w:rsidRPr="002369DE">
        <w:rPr>
          <w:rFonts w:ascii="Arial" w:hAnsi="Arial" w:cs="Arial"/>
          <w:sz w:val="22"/>
          <w:szCs w:val="22"/>
          <w:lang w:val="en-GB"/>
        </w:rPr>
        <w:t xml:space="preserve">of the </w:t>
      </w:r>
      <w:r w:rsidR="00913F0E" w:rsidRPr="002369DE">
        <w:rPr>
          <w:rFonts w:ascii="Arial" w:hAnsi="Arial" w:cs="Arial"/>
          <w:b/>
          <w:bCs/>
          <w:sz w:val="22"/>
          <w:szCs w:val="22"/>
          <w:lang w:val="en-GB"/>
        </w:rPr>
        <w:t>APCNF experiment</w:t>
      </w:r>
      <w:r w:rsidR="00913F0E" w:rsidRPr="002369DE">
        <w:rPr>
          <w:rFonts w:ascii="Arial" w:hAnsi="Arial" w:cs="Arial"/>
          <w:sz w:val="22"/>
          <w:szCs w:val="22"/>
          <w:lang w:val="en-GB"/>
        </w:rPr>
        <w:t xml:space="preserve"> with the conventional </w:t>
      </w:r>
      <w:r w:rsidR="00913F0E" w:rsidRPr="002369DE">
        <w:rPr>
          <w:rFonts w:ascii="Arial" w:hAnsi="Arial" w:cs="Arial"/>
          <w:b/>
          <w:bCs/>
          <w:sz w:val="22"/>
          <w:szCs w:val="22"/>
          <w:lang w:val="en-GB"/>
        </w:rPr>
        <w:t>input intensive Green Revolution</w:t>
      </w:r>
      <w:r w:rsidR="00913F0E" w:rsidRPr="002369DE">
        <w:rPr>
          <w:rFonts w:ascii="Arial" w:hAnsi="Arial" w:cs="Arial"/>
          <w:sz w:val="22"/>
          <w:szCs w:val="22"/>
          <w:lang w:val="en-GB"/>
        </w:rPr>
        <w:t xml:space="preserve"> based farming system. </w:t>
      </w:r>
      <w:r w:rsidR="00E94FEF" w:rsidRPr="002369DE">
        <w:rPr>
          <w:rFonts w:ascii="Arial" w:hAnsi="Arial" w:cs="Arial"/>
          <w:sz w:val="22"/>
          <w:szCs w:val="22"/>
          <w:lang w:val="en-GB"/>
        </w:rPr>
        <w:t>Even though they have been widely researched individually,</w:t>
      </w:r>
      <w:r w:rsidR="00E94FEF" w:rsidRPr="002369DE">
        <w:rPr>
          <w:rFonts w:ascii="Arial" w:hAnsi="Arial" w:cs="Arial"/>
          <w:sz w:val="22"/>
          <w:szCs w:val="22"/>
          <w:lang w:val="en-IN"/>
        </w:rPr>
        <w:t xml:space="preserve"> </w:t>
      </w:r>
      <w:r w:rsidR="00E94FEF" w:rsidRPr="002369DE">
        <w:rPr>
          <w:rFonts w:ascii="Arial" w:hAnsi="Arial" w:cs="Arial"/>
          <w:sz w:val="22"/>
          <w:szCs w:val="22"/>
          <w:lang w:val="en-GB"/>
        </w:rPr>
        <w:t>there haven’t been many attempts to study these systems in a comparative context</w:t>
      </w:r>
      <w:r w:rsidR="00E94FEF" w:rsidRPr="0024491B">
        <w:rPr>
          <w:rFonts w:ascii="Arial" w:hAnsi="Arial" w:cs="Arial"/>
          <w:sz w:val="22"/>
          <w:szCs w:val="22"/>
          <w:lang w:val="en-GB"/>
        </w:rPr>
        <w:t xml:space="preserve">. </w:t>
      </w:r>
      <w:r w:rsidR="00E94FEF">
        <w:rPr>
          <w:rFonts w:ascii="Arial" w:hAnsi="Arial" w:cs="Arial"/>
          <w:sz w:val="22"/>
          <w:szCs w:val="22"/>
          <w:lang w:val="en-GB"/>
        </w:rPr>
        <w:t xml:space="preserve"> </w:t>
      </w:r>
      <w:r w:rsidR="007C5BFF" w:rsidRPr="0024491B">
        <w:rPr>
          <w:rFonts w:ascii="Arial" w:hAnsi="Arial" w:cs="Arial"/>
          <w:sz w:val="22"/>
          <w:szCs w:val="22"/>
          <w:lang w:val="en-GB"/>
        </w:rPr>
        <w:t xml:space="preserve">We </w:t>
      </w:r>
      <w:r w:rsidR="00A0156A">
        <w:rPr>
          <w:rFonts w:ascii="Arial" w:hAnsi="Arial" w:cs="Arial"/>
          <w:sz w:val="22"/>
          <w:szCs w:val="22"/>
          <w:lang w:val="en-GB"/>
        </w:rPr>
        <w:t>shall</w:t>
      </w:r>
      <w:r w:rsidR="007C5BFF" w:rsidRPr="0024491B">
        <w:rPr>
          <w:rFonts w:ascii="Arial" w:hAnsi="Arial" w:cs="Arial"/>
          <w:sz w:val="22"/>
          <w:szCs w:val="22"/>
          <w:lang w:val="en-GB"/>
        </w:rPr>
        <w:t xml:space="preserve"> first evaluate the extent to </w:t>
      </w:r>
      <w:r w:rsidR="007C5BFF" w:rsidRPr="007C5BFF">
        <w:rPr>
          <w:rFonts w:ascii="Arial" w:hAnsi="Arial" w:cs="Arial"/>
          <w:sz w:val="22"/>
          <w:szCs w:val="22"/>
          <w:lang w:val="en-GB"/>
        </w:rPr>
        <w:t>which th</w:t>
      </w:r>
      <w:r w:rsidR="007C5BFF" w:rsidRPr="0024491B">
        <w:rPr>
          <w:rFonts w:ascii="Arial" w:hAnsi="Arial" w:cs="Arial"/>
          <w:sz w:val="22"/>
          <w:szCs w:val="22"/>
          <w:lang w:val="en-GB"/>
        </w:rPr>
        <w:t xml:space="preserve">e </w:t>
      </w:r>
      <w:r w:rsidR="00692209">
        <w:rPr>
          <w:rFonts w:ascii="Arial" w:hAnsi="Arial" w:cs="Arial"/>
          <w:sz w:val="22"/>
          <w:szCs w:val="22"/>
          <w:lang w:val="en-GB"/>
        </w:rPr>
        <w:t>APCNF</w:t>
      </w:r>
      <w:r w:rsidR="007C5BFF" w:rsidRPr="007C5BFF">
        <w:rPr>
          <w:rFonts w:ascii="Arial" w:hAnsi="Arial" w:cs="Arial"/>
          <w:sz w:val="22"/>
          <w:szCs w:val="22"/>
          <w:lang w:val="en-GB"/>
        </w:rPr>
        <w:t xml:space="preserve"> </w:t>
      </w:r>
      <w:r w:rsidR="007C5BFF" w:rsidRPr="0024491B">
        <w:rPr>
          <w:rFonts w:ascii="Arial" w:hAnsi="Arial" w:cs="Arial"/>
          <w:sz w:val="22"/>
          <w:szCs w:val="22"/>
          <w:lang w:val="en-GB"/>
        </w:rPr>
        <w:t xml:space="preserve">experiment </w:t>
      </w:r>
      <w:r w:rsidR="007C5BFF" w:rsidRPr="007C5BFF">
        <w:rPr>
          <w:rFonts w:ascii="Arial" w:hAnsi="Arial" w:cs="Arial"/>
          <w:sz w:val="22"/>
          <w:szCs w:val="22"/>
          <w:lang w:val="en-GB"/>
        </w:rPr>
        <w:t>ha</w:t>
      </w:r>
      <w:r w:rsidR="007C5BFF" w:rsidRPr="0024491B">
        <w:rPr>
          <w:rFonts w:ascii="Arial" w:hAnsi="Arial" w:cs="Arial"/>
          <w:sz w:val="22"/>
          <w:szCs w:val="22"/>
          <w:lang w:val="en-GB"/>
        </w:rPr>
        <w:t>s</w:t>
      </w:r>
      <w:r w:rsidR="007C5BFF" w:rsidRPr="007C5BFF">
        <w:rPr>
          <w:rFonts w:ascii="Arial" w:hAnsi="Arial" w:cs="Arial"/>
          <w:sz w:val="22"/>
          <w:szCs w:val="22"/>
          <w:lang w:val="en-GB"/>
        </w:rPr>
        <w:t xml:space="preserve"> been sustainable. This will be captured through differences, if any</w:t>
      </w:r>
      <w:r w:rsidR="007C5BFF" w:rsidRPr="0024491B">
        <w:rPr>
          <w:rFonts w:ascii="Arial" w:hAnsi="Arial" w:cs="Arial"/>
          <w:sz w:val="22"/>
          <w:szCs w:val="22"/>
          <w:lang w:val="en-GB"/>
        </w:rPr>
        <w:t xml:space="preserve">, </w:t>
      </w:r>
      <w:r w:rsidR="007C5BFF" w:rsidRPr="007C5BFF">
        <w:rPr>
          <w:rFonts w:ascii="Arial" w:hAnsi="Arial" w:cs="Arial"/>
          <w:sz w:val="22"/>
          <w:szCs w:val="22"/>
          <w:lang w:val="en-GB"/>
        </w:rPr>
        <w:t>in the level</w:t>
      </w:r>
      <w:r w:rsidR="007C5BFF" w:rsidRPr="0024491B">
        <w:rPr>
          <w:rFonts w:ascii="Arial" w:hAnsi="Arial" w:cs="Arial"/>
          <w:sz w:val="22"/>
          <w:szCs w:val="22"/>
          <w:lang w:val="en-GB"/>
        </w:rPr>
        <w:t xml:space="preserve"> </w:t>
      </w:r>
      <w:r w:rsidR="007C5BFF" w:rsidRPr="007C5BFF">
        <w:rPr>
          <w:rFonts w:ascii="Arial" w:hAnsi="Arial" w:cs="Arial"/>
          <w:sz w:val="22"/>
          <w:szCs w:val="22"/>
          <w:lang w:val="en-GB"/>
        </w:rPr>
        <w:t xml:space="preserve">of critical outcomes for each system. </w:t>
      </w:r>
      <w:r w:rsidR="007C5BFF" w:rsidRPr="0024491B">
        <w:rPr>
          <w:rFonts w:ascii="Arial" w:hAnsi="Arial" w:cs="Arial"/>
          <w:sz w:val="22"/>
          <w:szCs w:val="22"/>
          <w:lang w:val="en-GB"/>
        </w:rPr>
        <w:t xml:space="preserve">These outcomes (food security, ecological health, livelihoods) essentially represent a shared vision and values of actors towards a desired </w:t>
      </w:r>
      <w:r w:rsidR="007C5BFF" w:rsidRPr="007C5BFF">
        <w:rPr>
          <w:rFonts w:ascii="Arial" w:hAnsi="Arial" w:cs="Arial"/>
          <w:sz w:val="22"/>
          <w:szCs w:val="22"/>
          <w:lang w:val="en-GB"/>
        </w:rPr>
        <w:t>direction of development</w:t>
      </w:r>
      <w:r w:rsidR="007C5BFF" w:rsidRPr="0024491B">
        <w:rPr>
          <w:rFonts w:ascii="Arial" w:hAnsi="Arial" w:cs="Arial"/>
          <w:sz w:val="22"/>
          <w:szCs w:val="22"/>
          <w:lang w:val="en-GB"/>
        </w:rPr>
        <w:t xml:space="preserve"> </w:t>
      </w:r>
      <w:r w:rsidR="001F2AF9">
        <w:rPr>
          <w:rFonts w:ascii="Arial" w:hAnsi="Arial" w:cs="Arial"/>
          <w:sz w:val="22"/>
          <w:szCs w:val="22"/>
          <w:lang w:val="en-GB"/>
        </w:rPr>
        <w:fldChar w:fldCharType="begin"/>
      </w:r>
      <w:r w:rsidR="001F2AF9">
        <w:rPr>
          <w:rFonts w:ascii="Arial" w:hAnsi="Arial" w:cs="Arial"/>
          <w:sz w:val="22"/>
          <w:szCs w:val="22"/>
          <w:lang w:val="en-GB"/>
        </w:rPr>
        <w:instrText xml:space="preserve"> ADDIN ZOTERO_ITEM CSL_CITATION {"citationID":"5t7UelN2","properties":{"formattedCitation":"(Jacobi et al., 2018)","plainCitation":"(Jacobi et al., 2018)","noteIndex":0},"citationItems":[{"id":78,"uris":["http://zotero.org/users/8066134/items/WWVFK8JC"],"itemData":{"id":78,"type":"article-journal","abstract":"Resilience is often considered a precondition for sustainable social-ecological systems. But how can this understanding of resilience be applied to food systems? We operationalized the concept by subdividing it into different resilience dimensions, namely: buffer capacity, self-organization, and capacity for learning and adaptation. Specific indicators were defined for each dimension: (1) agrobiodiversity and livelihood assets for buffer capacity; (2) decentralization and independence, local consumption of production, interest groups, ecological self-regulation, and connectivity for self-organization; and (3) knowledge of threats and opportunities, reflective and shared learning, feedback mechanisms, existence and use of local-traditional knowledge, and a shared food system vision for capacity for learning and adaptation. Next, we applied the resilience indicators to different food systems (agroindustrial, local, and agroecological) in Kenya and Bolivia, including assessment of the interaction and coexistence of food systems. While the contexts in the two countries differ greatly, we identified several common trends that appear to be undermining food system resilience in both settings. These trends include low ecological buffer capacity and self-regulation in agroindustrial food systems; strong disparities in income and access to productive resources; competition for water, land, and labor; exclusion from markets; and low human capital and feedback mechanisms in locally based, traditional food systems. Taken together, these trends cast doubt on food system coexistence narratives. Finally, the results enable us to identify leverage points in the food systems – e.g., regarding learning and feedback mechanisms – that could be used to foster food system transformations linked to goals of sustainability and justice.","container-title":"Land Use Policy","DOI":"10.1016/j.landusepol.2018.08.044","ISSN":"0264-8377","journalAbbreviation":"Land Use Policy","page":"433-446","source":"ScienceDirect","title":"Operationalizing food system resilience: An indicator-based assessment in agroindustrial, smallholder farming, and agroecological contexts in Bolivia and Kenya","title-short":"Operationalizing food system resilience","URL":"https://www.sciencedirect.com/science/article/pii/S0264837718301789","volume":"79","author":[{"family":"Jacobi","given":"Johanna"},{"family":"Mukhovi","given":"Stellah"},{"family":"Llanque","given":"Aymara"},{"family":"Augstburger","given":"Horacio"},{"family":"Käser","given":"Fabian"},{"family":"Pozo","given":"Claudia"},{"family":"Ngutu Peter","given":"Mariah"},{"family":"Delgado","given":"José Manuel Freddy"},{"family":"Kiteme","given":"Boniface P."},{"family":"Rist","given":"Stephan"},{"family":"Ifejika Speranza","given":"Chinwe"}],"accessed":{"date-parts":[["2023",11,6]]},"issued":{"date-parts":[["2018",12,1]]}}}],"schema":"https://github.com/citation-style-language/schema/raw/master/csl-citation.json"} </w:instrText>
      </w:r>
      <w:r w:rsidR="001F2AF9">
        <w:rPr>
          <w:rFonts w:ascii="Arial" w:hAnsi="Arial" w:cs="Arial"/>
          <w:sz w:val="22"/>
          <w:szCs w:val="22"/>
          <w:lang w:val="en-GB"/>
        </w:rPr>
        <w:fldChar w:fldCharType="separate"/>
      </w:r>
      <w:r w:rsidR="001F2AF9">
        <w:rPr>
          <w:rFonts w:ascii="Arial" w:hAnsi="Arial" w:cs="Arial"/>
          <w:noProof/>
          <w:sz w:val="22"/>
          <w:szCs w:val="22"/>
          <w:lang w:val="en-GB"/>
        </w:rPr>
        <w:t>(Jacobi et al., 2018)</w:t>
      </w:r>
      <w:r w:rsidR="001F2AF9">
        <w:rPr>
          <w:rFonts w:ascii="Arial" w:hAnsi="Arial" w:cs="Arial"/>
          <w:sz w:val="22"/>
          <w:szCs w:val="22"/>
          <w:lang w:val="en-GB"/>
        </w:rPr>
        <w:fldChar w:fldCharType="end"/>
      </w:r>
      <w:r w:rsidR="001F2AF9">
        <w:rPr>
          <w:rFonts w:ascii="Arial" w:hAnsi="Arial" w:cs="Arial"/>
          <w:sz w:val="22"/>
          <w:szCs w:val="22"/>
          <w:lang w:val="en-GB"/>
        </w:rPr>
        <w:t xml:space="preserve">. </w:t>
      </w:r>
      <w:r w:rsidR="007C5BFF" w:rsidRPr="007C5BFF">
        <w:rPr>
          <w:rFonts w:ascii="Arial" w:hAnsi="Arial" w:cs="Arial"/>
          <w:sz w:val="22"/>
          <w:szCs w:val="22"/>
          <w:lang w:val="en-GB"/>
        </w:rPr>
        <w:t>The differences in outcomes will in turn be explained by assessing</w:t>
      </w:r>
      <w:r w:rsidR="007C5BFF" w:rsidRPr="0024491B">
        <w:rPr>
          <w:rFonts w:ascii="Arial" w:hAnsi="Arial" w:cs="Arial"/>
          <w:sz w:val="22"/>
          <w:szCs w:val="22"/>
          <w:lang w:val="en-GB"/>
        </w:rPr>
        <w:t xml:space="preserve"> </w:t>
      </w:r>
      <w:r w:rsidR="007C5BFF" w:rsidRPr="007C5BFF">
        <w:rPr>
          <w:rFonts w:ascii="Arial" w:hAnsi="Arial" w:cs="Arial"/>
          <w:sz w:val="22"/>
          <w:szCs w:val="22"/>
          <w:lang w:val="en-GB"/>
        </w:rPr>
        <w:t>the resilience of each system</w:t>
      </w:r>
      <w:r w:rsidR="007C5BFF" w:rsidRPr="0024491B">
        <w:rPr>
          <w:rFonts w:ascii="Arial" w:hAnsi="Arial" w:cs="Arial"/>
          <w:sz w:val="22"/>
          <w:szCs w:val="22"/>
          <w:lang w:val="en-GB"/>
        </w:rPr>
        <w:t>.</w:t>
      </w:r>
      <w:r w:rsidR="0024491B" w:rsidRPr="0024491B">
        <w:rPr>
          <w:rFonts w:ascii="Arial" w:hAnsi="Arial" w:cs="Arial"/>
          <w:sz w:val="22"/>
          <w:szCs w:val="22"/>
          <w:lang w:val="en-US"/>
        </w:rPr>
        <w:t xml:space="preserve"> </w:t>
      </w:r>
    </w:p>
    <w:p w14:paraId="657726EF" w14:textId="77777777" w:rsidR="001F2AF9" w:rsidRDefault="001F2AF9" w:rsidP="002369DE">
      <w:pPr>
        <w:rPr>
          <w:rFonts w:ascii="Arial" w:hAnsi="Arial" w:cs="Arial"/>
          <w:b/>
          <w:bCs/>
          <w:sz w:val="22"/>
          <w:szCs w:val="22"/>
          <w:lang w:val="en-GB"/>
        </w:rPr>
      </w:pPr>
    </w:p>
    <w:p w14:paraId="216216DB" w14:textId="34BA7067" w:rsidR="00692209" w:rsidRPr="002369DE" w:rsidRDefault="00263AAF" w:rsidP="002369DE">
      <w:pPr>
        <w:rPr>
          <w:rFonts w:ascii="Arial" w:hAnsi="Arial" w:cs="Arial"/>
          <w:b/>
          <w:bCs/>
          <w:sz w:val="22"/>
          <w:szCs w:val="22"/>
          <w:lang w:val="en-GB"/>
        </w:rPr>
      </w:pPr>
      <w:r w:rsidRPr="0024491B">
        <w:rPr>
          <w:rFonts w:ascii="Arial" w:hAnsi="Arial" w:cs="Arial"/>
          <w:b/>
          <w:bCs/>
          <w:sz w:val="22"/>
          <w:szCs w:val="22"/>
          <w:lang w:val="en-GB"/>
        </w:rPr>
        <w:t>Methods</w:t>
      </w:r>
    </w:p>
    <w:p w14:paraId="33CFA061" w14:textId="2DE2BEDB" w:rsidR="00FF74A8" w:rsidRPr="0024491B" w:rsidRDefault="003003A5" w:rsidP="004A5F54">
      <w:pPr>
        <w:rPr>
          <w:rFonts w:ascii="Arial" w:hAnsi="Arial" w:cs="Arial"/>
          <w:sz w:val="22"/>
          <w:szCs w:val="22"/>
          <w:lang w:val="en-IN"/>
        </w:rPr>
      </w:pPr>
      <w:r w:rsidRPr="0024491B">
        <w:rPr>
          <w:rFonts w:ascii="Arial" w:hAnsi="Arial" w:cs="Arial"/>
          <w:sz w:val="22"/>
          <w:szCs w:val="22"/>
          <w:lang w:val="en-GB"/>
        </w:rPr>
        <w:t xml:space="preserve">This research uses a case study approach employing mixed methods. </w:t>
      </w:r>
      <w:r w:rsidR="002369DE" w:rsidRPr="002369DE">
        <w:rPr>
          <w:rFonts w:ascii="Arial" w:hAnsi="Arial" w:cs="Arial"/>
          <w:sz w:val="22"/>
          <w:szCs w:val="22"/>
          <w:lang w:val="en-GB"/>
        </w:rPr>
        <w:t xml:space="preserve">The two sites </w:t>
      </w:r>
      <w:r w:rsidRPr="0024491B">
        <w:rPr>
          <w:rFonts w:ascii="Arial" w:hAnsi="Arial" w:cs="Arial"/>
          <w:sz w:val="22"/>
          <w:szCs w:val="22"/>
          <w:lang w:val="en-GB"/>
        </w:rPr>
        <w:t>the study</w:t>
      </w:r>
      <w:r w:rsidR="002369DE" w:rsidRPr="002369DE">
        <w:rPr>
          <w:rFonts w:ascii="Arial" w:hAnsi="Arial" w:cs="Arial"/>
          <w:sz w:val="22"/>
          <w:szCs w:val="22"/>
          <w:lang w:val="en-GB"/>
        </w:rPr>
        <w:t xml:space="preserve"> are the drought prone districts of Anantapur and Kurnool</w:t>
      </w:r>
      <w:r w:rsidR="00913F0E" w:rsidRPr="0024491B">
        <w:rPr>
          <w:rFonts w:ascii="Arial" w:hAnsi="Arial" w:cs="Arial"/>
          <w:sz w:val="22"/>
          <w:szCs w:val="22"/>
          <w:lang w:val="en-GB"/>
        </w:rPr>
        <w:t xml:space="preserve"> in Andhra Pradesh</w:t>
      </w:r>
      <w:r w:rsidR="002369DE" w:rsidRPr="002369DE">
        <w:rPr>
          <w:rFonts w:ascii="Arial" w:hAnsi="Arial" w:cs="Arial"/>
          <w:sz w:val="22"/>
          <w:szCs w:val="22"/>
          <w:lang w:val="en-GB"/>
        </w:rPr>
        <w:t xml:space="preserve">. The data </w:t>
      </w:r>
      <w:r w:rsidRPr="0024491B">
        <w:rPr>
          <w:rFonts w:ascii="Arial" w:hAnsi="Arial" w:cs="Arial"/>
          <w:sz w:val="22"/>
          <w:szCs w:val="22"/>
          <w:lang w:val="en-GB"/>
        </w:rPr>
        <w:t>collection involved conducting</w:t>
      </w:r>
      <w:r w:rsidR="002369DE" w:rsidRPr="002369DE">
        <w:rPr>
          <w:rFonts w:ascii="Arial" w:hAnsi="Arial" w:cs="Arial"/>
          <w:sz w:val="22"/>
          <w:szCs w:val="22"/>
          <w:lang w:val="en-GB"/>
        </w:rPr>
        <w:t xml:space="preserve"> household surveys (200) and semi structured interviews </w:t>
      </w:r>
      <w:r w:rsidRPr="0024491B">
        <w:rPr>
          <w:rFonts w:ascii="Arial" w:hAnsi="Arial" w:cs="Arial"/>
          <w:sz w:val="22"/>
          <w:szCs w:val="22"/>
          <w:lang w:val="en-GB"/>
        </w:rPr>
        <w:t xml:space="preserve">(20) </w:t>
      </w:r>
      <w:r w:rsidR="002369DE" w:rsidRPr="002369DE">
        <w:rPr>
          <w:rFonts w:ascii="Arial" w:hAnsi="Arial" w:cs="Arial"/>
          <w:sz w:val="22"/>
          <w:szCs w:val="22"/>
          <w:lang w:val="en-GB"/>
        </w:rPr>
        <w:t xml:space="preserve">with relevant </w:t>
      </w:r>
      <w:r w:rsidR="002369DE" w:rsidRPr="002369DE">
        <w:rPr>
          <w:rFonts w:ascii="Arial" w:hAnsi="Arial" w:cs="Arial"/>
          <w:sz w:val="22"/>
          <w:szCs w:val="22"/>
          <w:lang w:val="en-GB"/>
        </w:rPr>
        <w:lastRenderedPageBreak/>
        <w:t>stakeholders in both the districts</w:t>
      </w:r>
      <w:r w:rsidR="00913F0E" w:rsidRPr="0024491B">
        <w:rPr>
          <w:rFonts w:ascii="Arial" w:hAnsi="Arial" w:cs="Arial"/>
          <w:sz w:val="22"/>
          <w:szCs w:val="22"/>
          <w:lang w:val="en-GB"/>
        </w:rPr>
        <w:t xml:space="preserve"> and across the two farming systems</w:t>
      </w:r>
      <w:r w:rsidR="002369DE" w:rsidRPr="002369DE">
        <w:rPr>
          <w:rFonts w:ascii="Arial" w:hAnsi="Arial" w:cs="Arial"/>
          <w:sz w:val="22"/>
          <w:szCs w:val="22"/>
          <w:lang w:val="en-GB"/>
        </w:rPr>
        <w:t xml:space="preserve">. </w:t>
      </w:r>
      <w:r w:rsidR="00913F0E" w:rsidRPr="0024491B">
        <w:rPr>
          <w:rFonts w:ascii="Arial" w:hAnsi="Arial" w:cs="Arial"/>
          <w:sz w:val="22"/>
          <w:szCs w:val="22"/>
          <w:lang w:val="en-GB"/>
        </w:rPr>
        <w:t>The data analysis is currently ongoing involving both qualitative and quantitative techniques.</w:t>
      </w:r>
      <w:r w:rsidR="007C5BFF" w:rsidRPr="0024491B">
        <w:rPr>
          <w:rFonts w:ascii="Arial" w:hAnsi="Arial" w:cs="Arial"/>
          <w:sz w:val="22"/>
          <w:szCs w:val="22"/>
          <w:lang w:val="en-GB"/>
        </w:rPr>
        <w:t xml:space="preserve"> </w:t>
      </w:r>
    </w:p>
    <w:p w14:paraId="4AFD8F3F" w14:textId="6F76EFF7" w:rsidR="00692209" w:rsidRPr="001F2AF9" w:rsidRDefault="00913F0E" w:rsidP="004A5F54">
      <w:pPr>
        <w:rPr>
          <w:rFonts w:ascii="Arial" w:hAnsi="Arial" w:cs="Arial"/>
          <w:b/>
          <w:bCs/>
          <w:sz w:val="22"/>
          <w:szCs w:val="22"/>
          <w:lang w:val="en-IN"/>
        </w:rPr>
      </w:pPr>
      <w:r w:rsidRPr="0024491B">
        <w:rPr>
          <w:rFonts w:ascii="Arial" w:hAnsi="Arial" w:cs="Arial"/>
          <w:b/>
          <w:bCs/>
          <w:sz w:val="22"/>
          <w:szCs w:val="22"/>
          <w:lang w:val="en-IN"/>
        </w:rPr>
        <w:t>Finding</w:t>
      </w:r>
      <w:r w:rsidR="0024491B" w:rsidRPr="0024491B">
        <w:rPr>
          <w:rFonts w:ascii="Arial" w:hAnsi="Arial" w:cs="Arial"/>
          <w:b/>
          <w:bCs/>
          <w:sz w:val="22"/>
          <w:szCs w:val="22"/>
          <w:lang w:val="en-IN"/>
        </w:rPr>
        <w:t>s</w:t>
      </w:r>
    </w:p>
    <w:p w14:paraId="5ABDAB24" w14:textId="335A1025" w:rsidR="00913F0E" w:rsidRPr="0024491B" w:rsidRDefault="00913F0E" w:rsidP="004A5F54">
      <w:pPr>
        <w:rPr>
          <w:rFonts w:ascii="Arial" w:hAnsi="Arial" w:cs="Arial"/>
          <w:sz w:val="22"/>
          <w:szCs w:val="22"/>
          <w:lang w:val="en-US"/>
        </w:rPr>
      </w:pPr>
      <w:r w:rsidRPr="0024491B">
        <w:rPr>
          <w:rFonts w:ascii="Arial" w:hAnsi="Arial" w:cs="Arial"/>
          <w:sz w:val="22"/>
          <w:szCs w:val="22"/>
          <w:lang w:val="en-IN"/>
        </w:rPr>
        <w:t xml:space="preserve">Preliminary findings from the study suggest that </w:t>
      </w:r>
      <w:r w:rsidR="00FF74A8" w:rsidRPr="0024491B">
        <w:rPr>
          <w:rFonts w:ascii="Arial" w:hAnsi="Arial" w:cs="Arial"/>
          <w:sz w:val="22"/>
          <w:szCs w:val="22"/>
          <w:lang w:val="en-IN"/>
        </w:rPr>
        <w:t xml:space="preserve">while the </w:t>
      </w:r>
      <w:r w:rsidR="001F2AF9">
        <w:rPr>
          <w:rFonts w:ascii="Arial" w:hAnsi="Arial" w:cs="Arial"/>
          <w:sz w:val="22"/>
          <w:szCs w:val="22"/>
          <w:lang w:val="en-IN"/>
        </w:rPr>
        <w:t>APCNF</w:t>
      </w:r>
      <w:r w:rsidR="00FF74A8" w:rsidRPr="0024491B">
        <w:rPr>
          <w:rFonts w:ascii="Arial" w:hAnsi="Arial" w:cs="Arial"/>
          <w:sz w:val="22"/>
          <w:szCs w:val="22"/>
          <w:lang w:val="en-IN"/>
        </w:rPr>
        <w:t xml:space="preserve"> system is associated with a better food security of the households (in terms of access and utilisation), outcomes like ecological health and livelihood</w:t>
      </w:r>
      <w:r w:rsidR="00E94FEF">
        <w:rPr>
          <w:rFonts w:ascii="Arial" w:hAnsi="Arial" w:cs="Arial"/>
          <w:sz w:val="22"/>
          <w:szCs w:val="22"/>
          <w:lang w:val="en-IN"/>
        </w:rPr>
        <w:t>s</w:t>
      </w:r>
      <w:r w:rsidR="00FF74A8" w:rsidRPr="0024491B">
        <w:rPr>
          <w:rFonts w:ascii="Arial" w:hAnsi="Arial" w:cs="Arial"/>
          <w:sz w:val="22"/>
          <w:szCs w:val="22"/>
          <w:lang w:val="en-IN"/>
        </w:rPr>
        <w:t xml:space="preserve"> are not significantly different from the input intensive farming system. This can be attributed to improper adoption and scaling up of the method due to losses in knowledge transfer and lack of outreach to the systemically marginalised populations. The relationship between these outcomes and the resilience of </w:t>
      </w:r>
      <w:r w:rsidR="0024491B" w:rsidRPr="0024491B">
        <w:rPr>
          <w:rFonts w:ascii="Arial" w:hAnsi="Arial" w:cs="Arial"/>
          <w:sz w:val="22"/>
          <w:szCs w:val="22"/>
          <w:lang w:val="en-IN"/>
        </w:rPr>
        <w:t xml:space="preserve">each </w:t>
      </w:r>
      <w:r w:rsidR="00FF74A8" w:rsidRPr="0024491B">
        <w:rPr>
          <w:rFonts w:ascii="Arial" w:hAnsi="Arial" w:cs="Arial"/>
          <w:sz w:val="22"/>
          <w:szCs w:val="22"/>
          <w:lang w:val="en-IN"/>
        </w:rPr>
        <w:t>system will be further explored during the data analysis</w:t>
      </w:r>
      <w:r w:rsidR="0024491B" w:rsidRPr="0024491B">
        <w:rPr>
          <w:rFonts w:ascii="Arial" w:hAnsi="Arial" w:cs="Arial"/>
          <w:sz w:val="22"/>
          <w:szCs w:val="22"/>
          <w:lang w:val="en-IN"/>
        </w:rPr>
        <w:t xml:space="preserve">. </w:t>
      </w:r>
    </w:p>
    <w:p w14:paraId="357BDE97" w14:textId="77777777" w:rsidR="004A5F54" w:rsidRPr="0024491B" w:rsidRDefault="004A5F54" w:rsidP="004A5F54">
      <w:pPr>
        <w:rPr>
          <w:rFonts w:ascii="Arial" w:hAnsi="Arial" w:cs="Arial"/>
          <w:sz w:val="22"/>
          <w:szCs w:val="22"/>
        </w:rPr>
      </w:pPr>
    </w:p>
    <w:p w14:paraId="0533A244" w14:textId="212A3C8D" w:rsidR="00692209" w:rsidRPr="0024491B" w:rsidRDefault="003003A5" w:rsidP="003003A5">
      <w:pPr>
        <w:rPr>
          <w:rFonts w:ascii="Arial" w:hAnsi="Arial" w:cs="Arial"/>
          <w:b/>
          <w:sz w:val="22"/>
          <w:szCs w:val="22"/>
        </w:rPr>
      </w:pPr>
      <w:r w:rsidRPr="003003A5">
        <w:rPr>
          <w:rFonts w:ascii="Arial" w:hAnsi="Arial" w:cs="Arial"/>
          <w:b/>
          <w:sz w:val="22"/>
          <w:szCs w:val="22"/>
        </w:rPr>
        <w:t xml:space="preserve">Significance of the work for policy and practice </w:t>
      </w:r>
    </w:p>
    <w:p w14:paraId="3B9385AE" w14:textId="4BDA5221" w:rsidR="00913F0E" w:rsidRPr="0024491B" w:rsidRDefault="00A0156A" w:rsidP="002449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Lately,</w:t>
      </w:r>
      <w:r w:rsidR="0024491B">
        <w:rPr>
          <w:rFonts w:ascii="Arial" w:hAnsi="Arial" w:cs="Arial"/>
          <w:color w:val="000000"/>
          <w:sz w:val="22"/>
          <w:szCs w:val="22"/>
          <w:lang w:val="en-GB"/>
        </w:rPr>
        <w:t xml:space="preserve"> </w:t>
      </w:r>
      <w:r>
        <w:rPr>
          <w:rFonts w:ascii="Arial" w:hAnsi="Arial" w:cs="Arial"/>
          <w:color w:val="000000"/>
          <w:sz w:val="22"/>
          <w:szCs w:val="22"/>
          <w:lang w:val="en-GB"/>
        </w:rPr>
        <w:t xml:space="preserve">there have been </w:t>
      </w:r>
      <w:r w:rsidR="0024491B">
        <w:rPr>
          <w:rFonts w:ascii="Arial" w:hAnsi="Arial" w:cs="Arial"/>
          <w:color w:val="000000"/>
          <w:sz w:val="22"/>
          <w:szCs w:val="22"/>
          <w:lang w:val="en-GB"/>
        </w:rPr>
        <w:t>multiple a</w:t>
      </w:r>
      <w:r w:rsidR="0024491B" w:rsidRPr="0024491B">
        <w:rPr>
          <w:rFonts w:ascii="Arial" w:hAnsi="Arial" w:cs="Arial"/>
          <w:color w:val="000000"/>
          <w:sz w:val="22"/>
          <w:szCs w:val="22"/>
          <w:lang w:val="en-GB"/>
        </w:rPr>
        <w:t>ttempts to make agricultural</w:t>
      </w:r>
      <w:r w:rsidR="0024491B">
        <w:rPr>
          <w:rFonts w:ascii="Arial" w:hAnsi="Arial" w:cs="Arial"/>
          <w:color w:val="000000"/>
          <w:sz w:val="22"/>
          <w:szCs w:val="22"/>
          <w:lang w:val="en-GB"/>
        </w:rPr>
        <w:t xml:space="preserve"> </w:t>
      </w:r>
      <w:r w:rsidR="0024491B" w:rsidRPr="0024491B">
        <w:rPr>
          <w:rFonts w:ascii="Arial" w:hAnsi="Arial" w:cs="Arial"/>
          <w:color w:val="000000"/>
          <w:sz w:val="22"/>
          <w:szCs w:val="22"/>
          <w:lang w:val="en-GB"/>
        </w:rPr>
        <w:t xml:space="preserve">production systems more sustainable, financially viable </w:t>
      </w:r>
      <w:r>
        <w:rPr>
          <w:rFonts w:ascii="Arial" w:hAnsi="Arial" w:cs="Arial"/>
          <w:color w:val="000000"/>
          <w:sz w:val="22"/>
          <w:szCs w:val="22"/>
          <w:lang w:val="en-GB"/>
        </w:rPr>
        <w:t xml:space="preserve">and </w:t>
      </w:r>
      <w:r w:rsidR="0024491B" w:rsidRPr="0024491B">
        <w:rPr>
          <w:rFonts w:ascii="Arial" w:hAnsi="Arial" w:cs="Arial"/>
          <w:color w:val="000000"/>
          <w:sz w:val="22"/>
          <w:szCs w:val="22"/>
          <w:lang w:val="en-GB"/>
        </w:rPr>
        <w:t>resilient to climate change.</w:t>
      </w:r>
      <w:r w:rsidR="0024491B">
        <w:rPr>
          <w:rFonts w:ascii="Arial" w:hAnsi="Arial" w:cs="Arial"/>
          <w:color w:val="000000"/>
          <w:sz w:val="22"/>
          <w:szCs w:val="22"/>
          <w:lang w:val="en-GB"/>
        </w:rPr>
        <w:t xml:space="preserve"> </w:t>
      </w:r>
      <w:r w:rsidR="00E94FEF">
        <w:rPr>
          <w:rFonts w:ascii="Arial" w:hAnsi="Arial" w:cs="Arial"/>
          <w:color w:val="000000"/>
          <w:sz w:val="22"/>
          <w:szCs w:val="22"/>
          <w:lang w:val="en-GB"/>
        </w:rPr>
        <w:t>These interventions range from being technologically intensive towards more</w:t>
      </w:r>
      <w:r w:rsidR="0024491B" w:rsidRPr="0024491B">
        <w:rPr>
          <w:rFonts w:ascii="Arial" w:hAnsi="Arial" w:cs="Arial"/>
          <w:color w:val="000000"/>
          <w:sz w:val="22"/>
          <w:szCs w:val="22"/>
          <w:lang w:val="en-GB"/>
        </w:rPr>
        <w:t xml:space="preserve"> agroecological approaches </w:t>
      </w:r>
      <w:r w:rsidR="001F2AF9">
        <w:rPr>
          <w:rFonts w:ascii="Arial" w:hAnsi="Arial" w:cs="Arial"/>
          <w:color w:val="000000"/>
          <w:sz w:val="22"/>
          <w:szCs w:val="22"/>
          <w:lang w:val="en-GB"/>
        </w:rPr>
        <w:t xml:space="preserve">(e.g. </w:t>
      </w:r>
      <w:r w:rsidR="0024491B">
        <w:rPr>
          <w:rFonts w:ascii="Arial" w:hAnsi="Arial" w:cs="Arial"/>
          <w:color w:val="000000"/>
          <w:sz w:val="22"/>
          <w:szCs w:val="22"/>
          <w:lang w:val="en-GB"/>
        </w:rPr>
        <w:t>APCNF</w:t>
      </w:r>
      <w:r w:rsidR="0024491B" w:rsidRPr="0024491B">
        <w:rPr>
          <w:rFonts w:ascii="Arial" w:hAnsi="Arial" w:cs="Arial"/>
          <w:color w:val="000000"/>
          <w:sz w:val="22"/>
          <w:szCs w:val="22"/>
          <w:lang w:val="en-GB"/>
        </w:rPr>
        <w:t xml:space="preserve"> model</w:t>
      </w:r>
      <w:r w:rsidR="001F2AF9">
        <w:rPr>
          <w:rFonts w:ascii="Arial" w:hAnsi="Arial" w:cs="Arial"/>
          <w:color w:val="000000"/>
          <w:sz w:val="22"/>
          <w:szCs w:val="22"/>
          <w:lang w:val="en-GB"/>
        </w:rPr>
        <w:t>)</w:t>
      </w:r>
      <w:r w:rsidR="0024491B">
        <w:rPr>
          <w:rFonts w:ascii="Arial" w:hAnsi="Arial" w:cs="Arial"/>
          <w:color w:val="000000"/>
          <w:sz w:val="22"/>
          <w:szCs w:val="22"/>
          <w:lang w:val="en-GB"/>
        </w:rPr>
        <w:t xml:space="preserve">. </w:t>
      </w:r>
      <w:r w:rsidR="00692209">
        <w:rPr>
          <w:rFonts w:ascii="Arial" w:hAnsi="Arial" w:cs="Arial"/>
          <w:color w:val="000000"/>
          <w:sz w:val="22"/>
          <w:szCs w:val="22"/>
          <w:lang w:val="en-GB"/>
        </w:rPr>
        <w:t>It is imperative to assess t</w:t>
      </w:r>
      <w:r w:rsidR="0024491B" w:rsidRPr="0024491B">
        <w:rPr>
          <w:rFonts w:ascii="Arial" w:hAnsi="Arial" w:cs="Arial"/>
          <w:color w:val="000000"/>
          <w:sz w:val="22"/>
          <w:szCs w:val="22"/>
          <w:lang w:val="en-GB"/>
        </w:rPr>
        <w:t>he sustainability of these transitions</w:t>
      </w:r>
      <w:r w:rsidR="00692209">
        <w:rPr>
          <w:rFonts w:ascii="Arial" w:hAnsi="Arial" w:cs="Arial"/>
          <w:color w:val="000000"/>
          <w:sz w:val="22"/>
          <w:szCs w:val="22"/>
          <w:lang w:val="en-GB"/>
        </w:rPr>
        <w:t>.</w:t>
      </w:r>
      <w:r w:rsidR="0024491B" w:rsidRPr="0024491B">
        <w:rPr>
          <w:rFonts w:ascii="Arial" w:hAnsi="Arial" w:cs="Arial"/>
          <w:color w:val="000000"/>
          <w:sz w:val="22"/>
          <w:szCs w:val="22"/>
          <w:lang w:val="en-GB"/>
        </w:rPr>
        <w:t xml:space="preserve"> </w:t>
      </w:r>
      <w:r w:rsidR="0024491B" w:rsidRPr="001F2AF9">
        <w:rPr>
          <w:rFonts w:ascii="Arial" w:hAnsi="Arial" w:cs="Arial"/>
          <w:b/>
          <w:bCs/>
          <w:color w:val="000000"/>
          <w:sz w:val="22"/>
          <w:szCs w:val="22"/>
          <w:lang w:val="en-GB"/>
        </w:rPr>
        <w:t>By using resilience as an explanatory tool, we wish to explain the differences between different types of systems and provide guiding principles towards steering them in a more sustainable direction</w:t>
      </w:r>
      <w:r w:rsidR="0024491B" w:rsidRPr="0024491B">
        <w:rPr>
          <w:rFonts w:ascii="Arial" w:hAnsi="Arial" w:cs="Arial"/>
          <w:color w:val="000000"/>
          <w:sz w:val="22"/>
          <w:szCs w:val="22"/>
          <w:lang w:val="en-GB"/>
        </w:rPr>
        <w:t>. Some of these principles include, improving social capital,</w:t>
      </w:r>
      <w:r w:rsidR="0024491B">
        <w:rPr>
          <w:rFonts w:ascii="Arial" w:hAnsi="Arial" w:cs="Arial"/>
          <w:color w:val="000000"/>
          <w:sz w:val="22"/>
          <w:szCs w:val="22"/>
          <w:lang w:val="en-GB"/>
        </w:rPr>
        <w:t xml:space="preserve"> </w:t>
      </w:r>
      <w:r w:rsidR="0024491B" w:rsidRPr="0024491B">
        <w:rPr>
          <w:rFonts w:ascii="Arial" w:hAnsi="Arial" w:cs="Arial"/>
          <w:color w:val="000000"/>
          <w:sz w:val="22"/>
          <w:szCs w:val="22"/>
          <w:lang w:val="en-GB"/>
        </w:rPr>
        <w:t>promoting traditional knowledge systems</w:t>
      </w:r>
      <w:r w:rsidR="0024491B">
        <w:rPr>
          <w:rFonts w:ascii="Arial" w:hAnsi="Arial" w:cs="Arial"/>
          <w:color w:val="000000"/>
          <w:sz w:val="22"/>
          <w:szCs w:val="22"/>
          <w:lang w:val="en-GB"/>
        </w:rPr>
        <w:t xml:space="preserve">, </w:t>
      </w:r>
      <w:r w:rsidR="0024491B" w:rsidRPr="0024491B">
        <w:rPr>
          <w:rFonts w:ascii="Arial" w:hAnsi="Arial" w:cs="Arial"/>
          <w:color w:val="000000"/>
          <w:sz w:val="22"/>
          <w:szCs w:val="22"/>
          <w:lang w:val="en-GB"/>
        </w:rPr>
        <w:t>focusing on building</w:t>
      </w:r>
      <w:r w:rsidR="0024491B">
        <w:rPr>
          <w:rFonts w:ascii="Arial" w:hAnsi="Arial" w:cs="Arial"/>
          <w:color w:val="000000"/>
          <w:sz w:val="22"/>
          <w:szCs w:val="22"/>
          <w:lang w:val="en-GB"/>
        </w:rPr>
        <w:t xml:space="preserve"> </w:t>
      </w:r>
      <w:r w:rsidR="0024491B" w:rsidRPr="0024491B">
        <w:rPr>
          <w:rFonts w:ascii="Arial" w:hAnsi="Arial" w:cs="Arial"/>
          <w:color w:val="000000"/>
          <w:sz w:val="22"/>
          <w:szCs w:val="22"/>
          <w:lang w:val="en-GB"/>
        </w:rPr>
        <w:t xml:space="preserve">diversity </w:t>
      </w:r>
      <w:r w:rsidR="0024491B">
        <w:rPr>
          <w:rFonts w:ascii="Arial" w:hAnsi="Arial" w:cs="Arial"/>
          <w:color w:val="000000"/>
          <w:sz w:val="22"/>
          <w:szCs w:val="22"/>
          <w:lang w:val="en-GB"/>
        </w:rPr>
        <w:t>etc.</w:t>
      </w:r>
      <w:r>
        <w:rPr>
          <w:rFonts w:ascii="Arial" w:hAnsi="Arial" w:cs="Arial"/>
          <w:sz w:val="22"/>
          <w:szCs w:val="22"/>
          <w:lang w:val="en-GB"/>
        </w:rPr>
        <w:t xml:space="preserve"> Eventually</w:t>
      </w:r>
      <w:r w:rsidR="0024491B" w:rsidRPr="0024491B">
        <w:rPr>
          <w:rFonts w:ascii="Arial" w:hAnsi="Arial" w:cs="Arial"/>
          <w:sz w:val="22"/>
          <w:szCs w:val="22"/>
          <w:lang w:val="en-GB"/>
        </w:rPr>
        <w:t xml:space="preserve"> this study will enable us to</w:t>
      </w:r>
      <w:r w:rsidR="0024491B">
        <w:rPr>
          <w:rFonts w:ascii="Arial" w:hAnsi="Arial" w:cs="Arial"/>
          <w:color w:val="000000"/>
          <w:sz w:val="22"/>
          <w:szCs w:val="22"/>
          <w:lang w:val="en-GB"/>
        </w:rPr>
        <w:t xml:space="preserve"> </w:t>
      </w:r>
      <w:r w:rsidR="0024491B" w:rsidRPr="0024491B">
        <w:rPr>
          <w:rFonts w:ascii="Arial" w:hAnsi="Arial" w:cs="Arial"/>
          <w:sz w:val="22"/>
          <w:szCs w:val="22"/>
          <w:lang w:val="en-GB"/>
        </w:rPr>
        <w:t xml:space="preserve">identify key leverage points within the farming system where interventions can be made for the most resilient </w:t>
      </w:r>
      <w:r w:rsidR="0024491B">
        <w:rPr>
          <w:rFonts w:ascii="Arial" w:hAnsi="Arial" w:cs="Arial"/>
          <w:sz w:val="22"/>
          <w:szCs w:val="22"/>
          <w:lang w:val="en-GB"/>
        </w:rPr>
        <w:t>outcomes.</w:t>
      </w:r>
    </w:p>
    <w:p w14:paraId="2B178261" w14:textId="77777777" w:rsidR="00913F0E" w:rsidRPr="0024491B" w:rsidRDefault="00913F0E" w:rsidP="003003A5">
      <w:pPr>
        <w:rPr>
          <w:rFonts w:ascii="Arial" w:hAnsi="Arial" w:cs="Arial"/>
          <w:b/>
          <w:sz w:val="22"/>
          <w:szCs w:val="22"/>
        </w:rPr>
      </w:pPr>
    </w:p>
    <w:p w14:paraId="71DE022A" w14:textId="77777777" w:rsidR="00E94FEF" w:rsidRDefault="00E94FEF" w:rsidP="003003A5">
      <w:pPr>
        <w:rPr>
          <w:rFonts w:ascii="Arial" w:hAnsi="Arial" w:cs="Arial"/>
          <w:b/>
          <w:sz w:val="22"/>
          <w:szCs w:val="22"/>
        </w:rPr>
      </w:pPr>
    </w:p>
    <w:p w14:paraId="2F47066D" w14:textId="6EC0B49E" w:rsidR="00913F0E" w:rsidRDefault="001F2AF9" w:rsidP="003003A5">
      <w:pPr>
        <w:rPr>
          <w:rFonts w:ascii="Arial" w:hAnsi="Arial" w:cs="Arial"/>
          <w:b/>
          <w:sz w:val="22"/>
          <w:szCs w:val="22"/>
        </w:rPr>
      </w:pPr>
      <w:r>
        <w:rPr>
          <w:rFonts w:ascii="Arial" w:hAnsi="Arial" w:cs="Arial"/>
          <w:b/>
          <w:sz w:val="22"/>
          <w:szCs w:val="22"/>
        </w:rPr>
        <w:t>References</w:t>
      </w:r>
    </w:p>
    <w:p w14:paraId="4E679031" w14:textId="77777777" w:rsidR="001F2AF9" w:rsidRPr="001F2AF9" w:rsidRDefault="001F2AF9" w:rsidP="001F2AF9">
      <w:pPr>
        <w:pStyle w:val="Bibliography"/>
        <w:numPr>
          <w:ilvl w:val="0"/>
          <w:numId w:val="4"/>
        </w:numPr>
        <w:spacing w:before="240" w:line="240" w:lineRule="auto"/>
        <w:rPr>
          <w:rFonts w:ascii="Arial" w:hAnsi="Arial" w:cs="Arial"/>
          <w:sz w:val="22"/>
          <w:lang w:val="en-GB"/>
        </w:rPr>
      </w:pPr>
      <w:r>
        <w:rPr>
          <w:rFonts w:ascii="Arial" w:hAnsi="Arial" w:cs="Arial"/>
          <w:b/>
          <w:sz w:val="22"/>
          <w:szCs w:val="22"/>
        </w:rPr>
        <w:fldChar w:fldCharType="begin"/>
      </w:r>
      <w:r>
        <w:rPr>
          <w:rFonts w:ascii="Arial" w:hAnsi="Arial" w:cs="Arial"/>
          <w:b/>
          <w:sz w:val="22"/>
          <w:szCs w:val="22"/>
        </w:rPr>
        <w:instrText xml:space="preserve"> ADDIN ZOTERO_BIBL {"uncited":[],"omitted":[],"custom":[]} CSL_BIBLIOGRAPHY </w:instrText>
      </w:r>
      <w:r>
        <w:rPr>
          <w:rFonts w:ascii="Arial" w:hAnsi="Arial" w:cs="Arial"/>
          <w:b/>
          <w:sz w:val="22"/>
          <w:szCs w:val="22"/>
        </w:rPr>
        <w:fldChar w:fldCharType="separate"/>
      </w:r>
      <w:r w:rsidRPr="001F2AF9">
        <w:rPr>
          <w:rFonts w:ascii="Arial" w:hAnsi="Arial" w:cs="Arial"/>
          <w:sz w:val="22"/>
          <w:lang w:val="en-GB"/>
        </w:rPr>
        <w:t xml:space="preserve">Constas, M. A., d’Errico, M., &amp; Pietrelli, R. (2022). Toward Core Indicators for Resilience Analysis: A framework to promote harmonized metrics and empirical coherence. </w:t>
      </w:r>
      <w:r w:rsidRPr="001F2AF9">
        <w:rPr>
          <w:rFonts w:ascii="Arial" w:hAnsi="Arial" w:cs="Arial"/>
          <w:i/>
          <w:iCs/>
          <w:sz w:val="22"/>
          <w:lang w:val="en-GB"/>
        </w:rPr>
        <w:t>Global Food Security</w:t>
      </w:r>
      <w:r w:rsidRPr="001F2AF9">
        <w:rPr>
          <w:rFonts w:ascii="Arial" w:hAnsi="Arial" w:cs="Arial"/>
          <w:sz w:val="22"/>
          <w:lang w:val="en-GB"/>
        </w:rPr>
        <w:t xml:space="preserve">, </w:t>
      </w:r>
      <w:r w:rsidRPr="001F2AF9">
        <w:rPr>
          <w:rFonts w:ascii="Arial" w:hAnsi="Arial" w:cs="Arial"/>
          <w:i/>
          <w:iCs/>
          <w:sz w:val="22"/>
          <w:lang w:val="en-GB"/>
        </w:rPr>
        <w:t>35</w:t>
      </w:r>
      <w:r w:rsidRPr="001F2AF9">
        <w:rPr>
          <w:rFonts w:ascii="Arial" w:hAnsi="Arial" w:cs="Arial"/>
          <w:sz w:val="22"/>
          <w:lang w:val="en-GB"/>
        </w:rPr>
        <w:t>, 100655. https://doi.org/10.1016/j.gfs.2022.100655</w:t>
      </w:r>
    </w:p>
    <w:p w14:paraId="7613998A" w14:textId="77777777" w:rsidR="001F2AF9" w:rsidRPr="001F2AF9" w:rsidRDefault="001F2AF9" w:rsidP="001F2AF9">
      <w:pPr>
        <w:pStyle w:val="Bibliography"/>
        <w:numPr>
          <w:ilvl w:val="0"/>
          <w:numId w:val="4"/>
        </w:numPr>
        <w:spacing w:before="240" w:line="240" w:lineRule="auto"/>
        <w:rPr>
          <w:rFonts w:ascii="Arial" w:hAnsi="Arial" w:cs="Arial"/>
          <w:sz w:val="22"/>
          <w:lang w:val="en-GB"/>
        </w:rPr>
      </w:pPr>
      <w:r w:rsidRPr="001F2AF9">
        <w:rPr>
          <w:rFonts w:ascii="Arial" w:hAnsi="Arial" w:cs="Arial"/>
          <w:sz w:val="22"/>
          <w:lang w:val="en-GB"/>
        </w:rPr>
        <w:t xml:space="preserve">Darnhofer, I. (2014). Resilience and why it matters for farm management. </w:t>
      </w:r>
      <w:r w:rsidRPr="001F2AF9">
        <w:rPr>
          <w:rFonts w:ascii="Arial" w:hAnsi="Arial" w:cs="Arial"/>
          <w:i/>
          <w:iCs/>
          <w:sz w:val="22"/>
          <w:lang w:val="en-GB"/>
        </w:rPr>
        <w:t>European Review of Agricultural Economics</w:t>
      </w:r>
      <w:r w:rsidRPr="001F2AF9">
        <w:rPr>
          <w:rFonts w:ascii="Arial" w:hAnsi="Arial" w:cs="Arial"/>
          <w:sz w:val="22"/>
          <w:lang w:val="en-GB"/>
        </w:rPr>
        <w:t xml:space="preserve">, </w:t>
      </w:r>
      <w:r w:rsidRPr="001F2AF9">
        <w:rPr>
          <w:rFonts w:ascii="Arial" w:hAnsi="Arial" w:cs="Arial"/>
          <w:i/>
          <w:iCs/>
          <w:sz w:val="22"/>
          <w:lang w:val="en-GB"/>
        </w:rPr>
        <w:t>41</w:t>
      </w:r>
      <w:r w:rsidRPr="001F2AF9">
        <w:rPr>
          <w:rFonts w:ascii="Arial" w:hAnsi="Arial" w:cs="Arial"/>
          <w:sz w:val="22"/>
          <w:lang w:val="en-GB"/>
        </w:rPr>
        <w:t>(3), 461–484. https://doi.org/10.1093/erae/jbu012</w:t>
      </w:r>
    </w:p>
    <w:p w14:paraId="68F638FE" w14:textId="77777777" w:rsidR="001F2AF9" w:rsidRPr="001F2AF9" w:rsidRDefault="001F2AF9" w:rsidP="001F2AF9">
      <w:pPr>
        <w:pStyle w:val="Bibliography"/>
        <w:numPr>
          <w:ilvl w:val="0"/>
          <w:numId w:val="4"/>
        </w:numPr>
        <w:spacing w:before="240" w:line="240" w:lineRule="auto"/>
        <w:rPr>
          <w:rFonts w:ascii="Arial" w:hAnsi="Arial" w:cs="Arial"/>
          <w:sz w:val="22"/>
          <w:lang w:val="en-GB"/>
        </w:rPr>
      </w:pPr>
      <w:r w:rsidRPr="001F2AF9">
        <w:rPr>
          <w:rFonts w:ascii="Arial" w:hAnsi="Arial" w:cs="Arial"/>
          <w:sz w:val="22"/>
          <w:lang w:val="en-GB"/>
        </w:rPr>
        <w:t xml:space="preserve">Dhar, B., &amp; Kishore, R. (2021). Indian agriculture needs a holistic policy framework, not pro-market reforms. </w:t>
      </w:r>
      <w:r w:rsidRPr="001F2AF9">
        <w:rPr>
          <w:rFonts w:ascii="Arial" w:hAnsi="Arial" w:cs="Arial"/>
          <w:i/>
          <w:iCs/>
          <w:sz w:val="22"/>
          <w:lang w:val="en-GB"/>
        </w:rPr>
        <w:t>Economic and Political Weekly</w:t>
      </w:r>
      <w:r w:rsidRPr="001F2AF9">
        <w:rPr>
          <w:rFonts w:ascii="Arial" w:hAnsi="Arial" w:cs="Arial"/>
          <w:sz w:val="22"/>
          <w:lang w:val="en-GB"/>
        </w:rPr>
        <w:t xml:space="preserve">, </w:t>
      </w:r>
      <w:r w:rsidRPr="001F2AF9">
        <w:rPr>
          <w:rFonts w:ascii="Arial" w:hAnsi="Arial" w:cs="Arial"/>
          <w:i/>
          <w:iCs/>
          <w:sz w:val="22"/>
          <w:lang w:val="en-GB"/>
        </w:rPr>
        <w:t>56</w:t>
      </w:r>
      <w:r w:rsidRPr="001F2AF9">
        <w:rPr>
          <w:rFonts w:ascii="Arial" w:hAnsi="Arial" w:cs="Arial"/>
          <w:sz w:val="22"/>
          <w:lang w:val="en-GB"/>
        </w:rPr>
        <w:t>(16).</w:t>
      </w:r>
    </w:p>
    <w:p w14:paraId="48F55DD6" w14:textId="77777777" w:rsidR="001F2AF9" w:rsidRPr="001F2AF9" w:rsidRDefault="001F2AF9" w:rsidP="001F2AF9">
      <w:pPr>
        <w:pStyle w:val="Bibliography"/>
        <w:numPr>
          <w:ilvl w:val="0"/>
          <w:numId w:val="4"/>
        </w:numPr>
        <w:spacing w:before="240" w:line="240" w:lineRule="auto"/>
        <w:rPr>
          <w:rFonts w:ascii="Arial" w:hAnsi="Arial" w:cs="Arial"/>
          <w:sz w:val="22"/>
          <w:lang w:val="en-GB"/>
        </w:rPr>
      </w:pPr>
      <w:r w:rsidRPr="001F2AF9">
        <w:rPr>
          <w:rFonts w:ascii="Arial" w:hAnsi="Arial" w:cs="Arial"/>
          <w:sz w:val="22"/>
          <w:lang w:val="en-GB"/>
        </w:rPr>
        <w:t xml:space="preserve">Jacobi, J., Mukhovi, S., Llanque, A., Augstburger, H., Käser, F., Pozo, C., Ngutu Peter, M., Delgado, J. M. F., Kiteme, B. P., Rist, S., &amp; Ifejika Speranza, C. (2018). Operationalizing food system resilience: An indicator-based assessment in agroindustrial, smallholder farming, and agroecological contexts in Bolivia and Kenya. </w:t>
      </w:r>
      <w:r w:rsidRPr="001F2AF9">
        <w:rPr>
          <w:rFonts w:ascii="Arial" w:hAnsi="Arial" w:cs="Arial"/>
          <w:i/>
          <w:iCs/>
          <w:sz w:val="22"/>
          <w:lang w:val="en-GB"/>
        </w:rPr>
        <w:t>Land Use Policy</w:t>
      </w:r>
      <w:r w:rsidRPr="001F2AF9">
        <w:rPr>
          <w:rFonts w:ascii="Arial" w:hAnsi="Arial" w:cs="Arial"/>
          <w:sz w:val="22"/>
          <w:lang w:val="en-GB"/>
        </w:rPr>
        <w:t xml:space="preserve">, </w:t>
      </w:r>
      <w:r w:rsidRPr="001F2AF9">
        <w:rPr>
          <w:rFonts w:ascii="Arial" w:hAnsi="Arial" w:cs="Arial"/>
          <w:i/>
          <w:iCs/>
          <w:sz w:val="22"/>
          <w:lang w:val="en-GB"/>
        </w:rPr>
        <w:t>79</w:t>
      </w:r>
      <w:r w:rsidRPr="001F2AF9">
        <w:rPr>
          <w:rFonts w:ascii="Arial" w:hAnsi="Arial" w:cs="Arial"/>
          <w:sz w:val="22"/>
          <w:lang w:val="en-GB"/>
        </w:rPr>
        <w:t>, 433–446. https://doi.org/10.1016/j.landusepol.2018.08.044</w:t>
      </w:r>
    </w:p>
    <w:p w14:paraId="180EB3A3" w14:textId="7E3F0F64" w:rsidR="003003A5" w:rsidRPr="003003A5" w:rsidRDefault="001F2AF9" w:rsidP="00C00811">
      <w:pPr>
        <w:spacing w:before="240"/>
        <w:rPr>
          <w:rFonts w:ascii="Arial" w:hAnsi="Arial" w:cs="Arial"/>
          <w:bCs/>
          <w:sz w:val="22"/>
          <w:szCs w:val="22"/>
        </w:rPr>
      </w:pPr>
      <w:r>
        <w:rPr>
          <w:rFonts w:ascii="Arial" w:hAnsi="Arial" w:cs="Arial"/>
          <w:b/>
          <w:sz w:val="22"/>
          <w:szCs w:val="22"/>
        </w:rPr>
        <w:fldChar w:fldCharType="end"/>
      </w:r>
    </w:p>
    <w:p w14:paraId="070E3EB3" w14:textId="77777777" w:rsidR="003003A5" w:rsidRPr="003003A5" w:rsidRDefault="003003A5" w:rsidP="003003A5">
      <w:pPr>
        <w:rPr>
          <w:rFonts w:ascii="Arial" w:hAnsi="Arial" w:cs="Arial"/>
          <w:b/>
          <w:sz w:val="22"/>
          <w:szCs w:val="22"/>
        </w:rPr>
      </w:pPr>
    </w:p>
    <w:p w14:paraId="22182B8C" w14:textId="77777777" w:rsidR="003003A5" w:rsidRPr="0024491B" w:rsidRDefault="003003A5" w:rsidP="004A5F54">
      <w:pPr>
        <w:rPr>
          <w:rFonts w:ascii="Arial" w:hAnsi="Arial" w:cs="Arial"/>
          <w:sz w:val="22"/>
          <w:szCs w:val="22"/>
        </w:rPr>
      </w:pPr>
    </w:p>
    <w:sectPr w:rsidR="003003A5" w:rsidRPr="0024491B"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AB7474"/>
    <w:multiLevelType w:val="hybridMultilevel"/>
    <w:tmpl w:val="AD06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2"/>
  </w:num>
  <w:num w:numId="4" w16cid:durableId="118863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53C1B"/>
    <w:rsid w:val="00105E39"/>
    <w:rsid w:val="00132AE5"/>
    <w:rsid w:val="00155315"/>
    <w:rsid w:val="001F2AF9"/>
    <w:rsid w:val="002369DE"/>
    <w:rsid w:val="0024491B"/>
    <w:rsid w:val="00247C60"/>
    <w:rsid w:val="00256963"/>
    <w:rsid w:val="00263AAF"/>
    <w:rsid w:val="002E3AA3"/>
    <w:rsid w:val="003003A5"/>
    <w:rsid w:val="00317356"/>
    <w:rsid w:val="0034503D"/>
    <w:rsid w:val="00354C31"/>
    <w:rsid w:val="00375B20"/>
    <w:rsid w:val="00386D01"/>
    <w:rsid w:val="003933A6"/>
    <w:rsid w:val="004049E7"/>
    <w:rsid w:val="00462B90"/>
    <w:rsid w:val="004638EB"/>
    <w:rsid w:val="004828A0"/>
    <w:rsid w:val="004A5F54"/>
    <w:rsid w:val="004B69C7"/>
    <w:rsid w:val="004D193B"/>
    <w:rsid w:val="004F4CE8"/>
    <w:rsid w:val="004F5C81"/>
    <w:rsid w:val="0053222C"/>
    <w:rsid w:val="005469BD"/>
    <w:rsid w:val="00550B17"/>
    <w:rsid w:val="005854B8"/>
    <w:rsid w:val="0065012F"/>
    <w:rsid w:val="0068043B"/>
    <w:rsid w:val="00681CA7"/>
    <w:rsid w:val="00692209"/>
    <w:rsid w:val="007C5BFF"/>
    <w:rsid w:val="007F1B01"/>
    <w:rsid w:val="008235E8"/>
    <w:rsid w:val="008773DF"/>
    <w:rsid w:val="008B01BA"/>
    <w:rsid w:val="008B50A0"/>
    <w:rsid w:val="008C0C35"/>
    <w:rsid w:val="008C22AD"/>
    <w:rsid w:val="008C2633"/>
    <w:rsid w:val="008E3D8D"/>
    <w:rsid w:val="008F2F93"/>
    <w:rsid w:val="009010B0"/>
    <w:rsid w:val="00906B39"/>
    <w:rsid w:val="00913F0E"/>
    <w:rsid w:val="00963443"/>
    <w:rsid w:val="009C374A"/>
    <w:rsid w:val="009F4EA0"/>
    <w:rsid w:val="00A0156A"/>
    <w:rsid w:val="00B026E8"/>
    <w:rsid w:val="00BA0872"/>
    <w:rsid w:val="00BA26BB"/>
    <w:rsid w:val="00BC6810"/>
    <w:rsid w:val="00BE0B4D"/>
    <w:rsid w:val="00BE58D6"/>
    <w:rsid w:val="00C00811"/>
    <w:rsid w:val="00C26081"/>
    <w:rsid w:val="00C4126D"/>
    <w:rsid w:val="00C47729"/>
    <w:rsid w:val="00C76C99"/>
    <w:rsid w:val="00C8423A"/>
    <w:rsid w:val="00CE53FE"/>
    <w:rsid w:val="00D716AD"/>
    <w:rsid w:val="00DB7929"/>
    <w:rsid w:val="00DD1BB3"/>
    <w:rsid w:val="00E612FF"/>
    <w:rsid w:val="00E94FEF"/>
    <w:rsid w:val="00EB1B31"/>
    <w:rsid w:val="00F52FE7"/>
    <w:rsid w:val="00F53281"/>
    <w:rsid w:val="00F818D6"/>
    <w:rsid w:val="00FA372B"/>
    <w:rsid w:val="00FF74A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Bibliography">
    <w:name w:val="Bibliography"/>
    <w:basedOn w:val="Normal"/>
    <w:next w:val="Normal"/>
    <w:uiPriority w:val="37"/>
    <w:unhideWhenUsed/>
    <w:rsid w:val="001F2AF9"/>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purl.org/dc/dcmitype/"/>
    <ds:schemaRef ds:uri="http://purl.org/dc/terms/"/>
    <ds:schemaRef ds:uri="9c8a2b7b-0bee-4c48-b0a6-23db8982d3b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ab52c9b-ab33-4221-8af9-54f8f2b86a80"/>
    <ds:schemaRef ds:uri="6911e96c-4cc4-42d5-8e43-f93924cf6a0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D83830A-3EFC-4B60-9A30-7F1E2A24C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2064</Words>
  <Characters>11771</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2025-03-01T13:42:00Z</dcterms:created>
  <dcterms:modified xsi:type="dcterms:W3CDTF">2025-08-13T19:48:00Z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zotero-version="7.0.8"&gt;&lt;session id="IX7FVUsE"/&gt;&lt;style id="http://www.zotero.org/styles/apa" locale="en-US" hasBibliography="1" bibliographyStyleHasBeenSet="1"/&gt;&lt;prefs&gt;&lt;pref name="fieldType" value="Field"/&gt;&lt;pref name="automaticJourna</vt:lpwstr>
  </property>
  <property fmtid="{D5CDD505-2E9C-101B-9397-08002B2CF9AE}" pid="5" name="ZOTERO_PREF_2">
    <vt:lpwstr>lAbbreviations" value="true"/&gt;&lt;/prefs&gt;&lt;/data&gt;</vt:lpwstr>
  </property>
</Properties>
</file>