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8"/>
      </w:tblGrid>
      <w:tr w:rsidR="006D4713" w:rsidRPr="000B1DF7" w14:paraId="6C68AC80" w14:textId="77777777" w:rsidTr="00532E64">
        <w:trPr>
          <w:trHeight w:val="768"/>
        </w:trPr>
        <w:tc>
          <w:tcPr>
            <w:tcW w:w="8938" w:type="dxa"/>
            <w:shd w:val="clear" w:color="auto" w:fill="auto"/>
          </w:tcPr>
          <w:p w14:paraId="6C68AC7F" w14:textId="064555D1" w:rsidR="006D4713" w:rsidRPr="000B1DF7" w:rsidRDefault="005E6F26" w:rsidP="005E6F26">
            <w:pPr>
              <w:autoSpaceDE w:val="0"/>
              <w:autoSpaceDN w:val="0"/>
              <w:adjustRightInd w:val="0"/>
              <w:rPr>
                <w:rFonts w:asciiTheme="minorBidi" w:eastAsiaTheme="minorHAnsi" w:hAnsiTheme="minorBidi" w:cstheme="minorBidi"/>
                <w:b/>
                <w:bCs/>
                <w:sz w:val="22"/>
                <w:szCs w:val="22"/>
                <w:lang w:val="en-US"/>
              </w:rPr>
            </w:pPr>
            <w:r w:rsidRPr="000B1DF7">
              <w:rPr>
                <w:rFonts w:asciiTheme="minorBidi" w:eastAsiaTheme="minorHAnsi" w:hAnsiTheme="minorBidi" w:cstheme="minorBidi"/>
                <w:b/>
                <w:bCs/>
                <w:sz w:val="22"/>
                <w:szCs w:val="22"/>
                <w:lang w:val="en-US"/>
              </w:rPr>
              <w:t xml:space="preserve">Differential expression analysis of miRNAs isolated from pleural fluid extracellular vesicles using the </w:t>
            </w:r>
            <w:proofErr w:type="spellStart"/>
            <w:r w:rsidRPr="000B1DF7">
              <w:rPr>
                <w:rFonts w:asciiTheme="minorBidi" w:eastAsiaTheme="minorHAnsi" w:hAnsiTheme="minorBidi" w:cstheme="minorBidi"/>
                <w:b/>
                <w:bCs/>
                <w:sz w:val="22"/>
                <w:szCs w:val="22"/>
                <w:lang w:val="en-US"/>
              </w:rPr>
              <w:t>Nanostring</w:t>
            </w:r>
            <w:proofErr w:type="spellEnd"/>
            <w:r w:rsidRPr="000B1DF7">
              <w:rPr>
                <w:rFonts w:asciiTheme="minorBidi" w:eastAsiaTheme="minorHAnsi" w:hAnsiTheme="minorBidi" w:cstheme="minorBidi"/>
                <w:b/>
                <w:bCs/>
                <w:sz w:val="22"/>
                <w:szCs w:val="22"/>
                <w:lang w:val="en-US"/>
              </w:rPr>
              <w:t xml:space="preserve"> nCounter® miRNA expression assay</w:t>
            </w:r>
          </w:p>
        </w:tc>
      </w:tr>
      <w:tr w:rsidR="006D4713" w:rsidRPr="000B1DF7" w14:paraId="6C68AC82" w14:textId="77777777" w:rsidTr="00532E64">
        <w:trPr>
          <w:trHeight w:val="432"/>
        </w:trPr>
        <w:tc>
          <w:tcPr>
            <w:tcW w:w="8938" w:type="dxa"/>
            <w:shd w:val="clear" w:color="auto" w:fill="auto"/>
          </w:tcPr>
          <w:p w14:paraId="6C68AC81" w14:textId="22D0F16C" w:rsidR="006D4713" w:rsidRPr="000B1DF7" w:rsidRDefault="005E6F26" w:rsidP="009C1987">
            <w:pPr>
              <w:spacing w:before="120" w:after="120"/>
              <w:rPr>
                <w:rFonts w:asciiTheme="minorBidi" w:hAnsiTheme="minorBidi" w:cstheme="minorBidi"/>
                <w:i/>
                <w:sz w:val="22"/>
                <w:szCs w:val="22"/>
                <w:u w:val="single"/>
                <w:vertAlign w:val="superscript"/>
                <w:lang w:eastAsia="zh-CN"/>
              </w:rPr>
            </w:pPr>
            <w:r w:rsidRPr="00532E64">
              <w:rPr>
                <w:rFonts w:asciiTheme="minorBidi" w:hAnsiTheme="minorBidi" w:cstheme="minorBidi"/>
                <w:b/>
                <w:bCs/>
                <w:i/>
                <w:sz w:val="22"/>
                <w:szCs w:val="22"/>
                <w:u w:val="single"/>
                <w:lang w:val="en-US" w:eastAsia="en-GB"/>
              </w:rPr>
              <w:t>Tian Mun Chee</w:t>
            </w:r>
            <w:r w:rsidRPr="00532E64">
              <w:rPr>
                <w:rFonts w:asciiTheme="minorBidi" w:hAnsiTheme="minorBidi" w:cstheme="minorBidi"/>
                <w:b/>
                <w:bCs/>
                <w:i/>
                <w:sz w:val="22"/>
                <w:szCs w:val="22"/>
                <w:u w:val="single"/>
                <w:vertAlign w:val="superscript"/>
                <w:lang w:val="en-US" w:eastAsia="en-GB"/>
              </w:rPr>
              <w:t>1</w:t>
            </w:r>
            <w:r w:rsidRPr="000B1DF7">
              <w:rPr>
                <w:rFonts w:asciiTheme="minorBidi" w:hAnsiTheme="minorBidi" w:cstheme="minorBidi"/>
                <w:i/>
                <w:sz w:val="22"/>
                <w:szCs w:val="22"/>
                <w:lang w:val="en-US" w:eastAsia="en-GB"/>
              </w:rPr>
              <w:t>, Caeli</w:t>
            </w:r>
            <w:r w:rsidR="00DD46D0">
              <w:rPr>
                <w:rFonts w:asciiTheme="minorBidi" w:hAnsiTheme="minorBidi" w:cstheme="minorBidi"/>
                <w:i/>
                <w:sz w:val="22"/>
                <w:szCs w:val="22"/>
                <w:lang w:val="en-US" w:eastAsia="en-GB"/>
              </w:rPr>
              <w:t xml:space="preserve"> J.</w:t>
            </w:r>
            <w:r w:rsidRPr="000B1DF7">
              <w:rPr>
                <w:rFonts w:asciiTheme="minorBidi" w:hAnsiTheme="minorBidi" w:cstheme="minorBidi"/>
                <w:i/>
                <w:sz w:val="22"/>
                <w:szCs w:val="22"/>
                <w:lang w:val="en-US" w:eastAsia="en-GB"/>
              </w:rPr>
              <w:t xml:space="preserve"> Zahra</w:t>
            </w:r>
            <w:r w:rsidRPr="000B1DF7">
              <w:rPr>
                <w:rFonts w:asciiTheme="minorBidi" w:hAnsiTheme="minorBidi" w:cstheme="minorBidi"/>
                <w:i/>
                <w:sz w:val="22"/>
                <w:szCs w:val="22"/>
                <w:vertAlign w:val="superscript"/>
                <w:lang w:val="en-US" w:eastAsia="en-GB"/>
              </w:rPr>
              <w:t>1</w:t>
            </w:r>
            <w:r w:rsidRPr="000B1DF7">
              <w:rPr>
                <w:rFonts w:asciiTheme="minorBidi" w:hAnsiTheme="minorBidi" w:cstheme="minorBidi"/>
                <w:i/>
                <w:sz w:val="22"/>
                <w:szCs w:val="22"/>
                <w:lang w:val="en-US" w:eastAsia="en-GB"/>
              </w:rPr>
              <w:t>, Kwun M</w:t>
            </w:r>
            <w:r w:rsidR="00476FBA">
              <w:rPr>
                <w:rFonts w:asciiTheme="minorBidi" w:hAnsiTheme="minorBidi" w:cstheme="minorBidi"/>
                <w:i/>
                <w:sz w:val="22"/>
                <w:szCs w:val="22"/>
                <w:lang w:val="en-US" w:eastAsia="en-GB"/>
              </w:rPr>
              <w:t>.</w:t>
            </w:r>
            <w:r w:rsidRPr="000B1DF7">
              <w:rPr>
                <w:rFonts w:asciiTheme="minorBidi" w:hAnsiTheme="minorBidi" w:cstheme="minorBidi"/>
                <w:i/>
                <w:sz w:val="22"/>
                <w:szCs w:val="22"/>
                <w:lang w:val="en-US" w:eastAsia="en-GB"/>
              </w:rPr>
              <w:t xml:space="preserve"> Fong</w:t>
            </w:r>
            <w:r w:rsidRPr="000B1DF7">
              <w:rPr>
                <w:rFonts w:asciiTheme="minorBidi" w:hAnsiTheme="minorBidi" w:cstheme="minorBidi"/>
                <w:i/>
                <w:sz w:val="22"/>
                <w:szCs w:val="22"/>
                <w:vertAlign w:val="superscript"/>
                <w:lang w:val="en-US" w:eastAsia="en-GB"/>
              </w:rPr>
              <w:t>1</w:t>
            </w:r>
            <w:r w:rsidRPr="000B1DF7">
              <w:rPr>
                <w:rFonts w:asciiTheme="minorBidi" w:hAnsiTheme="minorBidi" w:cstheme="minorBidi"/>
                <w:i/>
                <w:sz w:val="22"/>
                <w:szCs w:val="22"/>
                <w:lang w:val="en-US" w:eastAsia="en-GB"/>
              </w:rPr>
              <w:t xml:space="preserve">, Ian </w:t>
            </w:r>
            <w:r w:rsidR="00476FBA">
              <w:rPr>
                <w:rFonts w:asciiTheme="minorBidi" w:hAnsiTheme="minorBidi" w:cstheme="minorBidi"/>
                <w:i/>
                <w:sz w:val="22"/>
                <w:szCs w:val="22"/>
                <w:lang w:val="en-US" w:eastAsia="en-GB"/>
              </w:rPr>
              <w:t xml:space="preserve">A. </w:t>
            </w:r>
            <w:r w:rsidRPr="000B1DF7">
              <w:rPr>
                <w:rFonts w:asciiTheme="minorBidi" w:hAnsiTheme="minorBidi" w:cstheme="minorBidi"/>
                <w:i/>
                <w:sz w:val="22"/>
                <w:szCs w:val="22"/>
                <w:lang w:val="en-US" w:eastAsia="en-GB"/>
              </w:rPr>
              <w:t>Yang</w:t>
            </w:r>
            <w:r w:rsidRPr="000B1DF7">
              <w:rPr>
                <w:rFonts w:asciiTheme="minorBidi" w:hAnsiTheme="minorBidi" w:cstheme="minorBidi"/>
                <w:i/>
                <w:sz w:val="22"/>
                <w:szCs w:val="22"/>
                <w:vertAlign w:val="superscript"/>
                <w:lang w:val="en-US" w:eastAsia="en-GB"/>
              </w:rPr>
              <w:t>1</w:t>
            </w:r>
            <w:r w:rsidRPr="000B1DF7">
              <w:rPr>
                <w:rFonts w:asciiTheme="minorBidi" w:hAnsiTheme="minorBidi" w:cstheme="minorBidi"/>
                <w:i/>
                <w:sz w:val="22"/>
                <w:szCs w:val="22"/>
                <w:lang w:val="en-US" w:eastAsia="en-GB"/>
              </w:rPr>
              <w:t xml:space="preserve">, Rayleen </w:t>
            </w:r>
            <w:r w:rsidR="00DD46D0">
              <w:rPr>
                <w:rFonts w:asciiTheme="minorBidi" w:hAnsiTheme="minorBidi" w:cstheme="minorBidi"/>
                <w:i/>
                <w:sz w:val="22"/>
                <w:szCs w:val="22"/>
                <w:lang w:val="en-US" w:eastAsia="en-GB"/>
              </w:rPr>
              <w:t xml:space="preserve">V. </w:t>
            </w:r>
            <w:r w:rsidRPr="000B1DF7">
              <w:rPr>
                <w:rFonts w:asciiTheme="minorBidi" w:hAnsiTheme="minorBidi" w:cstheme="minorBidi"/>
                <w:i/>
                <w:sz w:val="22"/>
                <w:szCs w:val="22"/>
                <w:lang w:val="en-US" w:eastAsia="en-GB"/>
              </w:rPr>
              <w:t>Bowman</w:t>
            </w:r>
            <w:r w:rsidRPr="000B1DF7">
              <w:rPr>
                <w:rFonts w:asciiTheme="minorBidi" w:hAnsiTheme="minorBidi" w:cstheme="minorBidi"/>
                <w:i/>
                <w:sz w:val="22"/>
                <w:szCs w:val="22"/>
                <w:vertAlign w:val="superscript"/>
                <w:lang w:val="en-US" w:eastAsia="en-GB"/>
              </w:rPr>
              <w:t>1</w:t>
            </w:r>
          </w:p>
        </w:tc>
      </w:tr>
      <w:tr w:rsidR="006D4713" w:rsidRPr="000B1DF7" w14:paraId="6C68AC88" w14:textId="77777777" w:rsidTr="00532E64">
        <w:trPr>
          <w:trHeight w:val="210"/>
        </w:trPr>
        <w:tc>
          <w:tcPr>
            <w:tcW w:w="8938" w:type="dxa"/>
            <w:shd w:val="clear" w:color="auto" w:fill="auto"/>
          </w:tcPr>
          <w:p w14:paraId="6C68AC87" w14:textId="5E11CF57" w:rsidR="006D4713" w:rsidRPr="000B1DF7" w:rsidRDefault="006D4713" w:rsidP="005E6F26">
            <w:pPr>
              <w:spacing w:before="120" w:after="120"/>
              <w:rPr>
                <w:rFonts w:asciiTheme="minorBidi" w:hAnsiTheme="minorBidi" w:cstheme="minorBidi"/>
                <w:i/>
                <w:sz w:val="22"/>
                <w:szCs w:val="22"/>
                <w:lang w:val="en-US" w:eastAsia="en-GB"/>
              </w:rPr>
            </w:pPr>
            <w:r w:rsidRPr="000B1DF7">
              <w:rPr>
                <w:rFonts w:asciiTheme="minorBidi" w:hAnsiTheme="minorBidi" w:cstheme="minorBidi"/>
                <w:i/>
                <w:sz w:val="22"/>
                <w:szCs w:val="22"/>
                <w:vertAlign w:val="superscript"/>
                <w:lang w:val="en-US" w:eastAsia="en-GB"/>
              </w:rPr>
              <w:t>1</w:t>
            </w:r>
            <w:r w:rsidR="005E6F26" w:rsidRPr="000B1DF7">
              <w:rPr>
                <w:rFonts w:asciiTheme="minorBidi" w:hAnsiTheme="minorBidi" w:cstheme="minorBidi"/>
                <w:i/>
                <w:sz w:val="22"/>
                <w:szCs w:val="22"/>
                <w:lang w:val="en-US" w:eastAsia="en-GB"/>
              </w:rPr>
              <w:t>The University of Queensland Thoracic Research Centre</w:t>
            </w:r>
            <w:r w:rsidR="00476FBA">
              <w:rPr>
                <w:rFonts w:asciiTheme="minorBidi" w:hAnsiTheme="minorBidi" w:cstheme="minorBidi"/>
                <w:i/>
                <w:sz w:val="22"/>
                <w:szCs w:val="22"/>
                <w:lang w:val="en-US" w:eastAsia="en-GB"/>
              </w:rPr>
              <w:t>, The Prince Charles Hospital</w:t>
            </w:r>
            <w:r w:rsidR="005E6F26" w:rsidRPr="000B1DF7">
              <w:rPr>
                <w:rFonts w:asciiTheme="minorBidi" w:hAnsiTheme="minorBidi" w:cstheme="minorBidi"/>
                <w:i/>
                <w:sz w:val="22"/>
                <w:szCs w:val="22"/>
                <w:lang w:val="en-US" w:eastAsia="en-GB"/>
              </w:rPr>
              <w:t xml:space="preserve">, </w:t>
            </w:r>
            <w:r w:rsidR="007F50C7" w:rsidRPr="000B1DF7">
              <w:rPr>
                <w:rFonts w:asciiTheme="minorBidi" w:hAnsiTheme="minorBidi" w:cstheme="minorBidi"/>
                <w:i/>
                <w:sz w:val="22"/>
                <w:szCs w:val="22"/>
                <w:lang w:val="en-US" w:eastAsia="en-GB"/>
              </w:rPr>
              <w:t>Queensland</w:t>
            </w:r>
            <w:r w:rsidR="005E6F26" w:rsidRPr="000B1DF7">
              <w:rPr>
                <w:rFonts w:asciiTheme="minorBidi" w:hAnsiTheme="minorBidi" w:cstheme="minorBidi"/>
                <w:i/>
                <w:sz w:val="22"/>
                <w:szCs w:val="22"/>
                <w:lang w:val="en-US" w:eastAsia="en-GB"/>
              </w:rPr>
              <w:t>, Australia.</w:t>
            </w:r>
          </w:p>
        </w:tc>
      </w:tr>
      <w:tr w:rsidR="006D4713" w:rsidRPr="000B1DF7" w14:paraId="6C68ACA3" w14:textId="77777777" w:rsidTr="00532E64">
        <w:trPr>
          <w:trHeight w:hRule="exact" w:val="11441"/>
        </w:trPr>
        <w:tc>
          <w:tcPr>
            <w:tcW w:w="8938" w:type="dxa"/>
            <w:shd w:val="clear" w:color="auto" w:fill="auto"/>
          </w:tcPr>
          <w:p w14:paraId="6C68AC89" w14:textId="77777777" w:rsidR="006D4713" w:rsidRPr="000B1DF7" w:rsidRDefault="00752808" w:rsidP="000B1DF7">
            <w:pPr>
              <w:pStyle w:val="Pa12"/>
              <w:jc w:val="both"/>
              <w:rPr>
                <w:rStyle w:val="A4"/>
                <w:rFonts w:asciiTheme="minorBidi" w:hAnsiTheme="minorBidi" w:cstheme="minorBidi"/>
              </w:rPr>
            </w:pPr>
            <w:r w:rsidRPr="000B1DF7">
              <w:rPr>
                <w:rStyle w:val="A4"/>
                <w:rFonts w:asciiTheme="minorBidi" w:hAnsiTheme="minorBidi" w:cstheme="minorBidi"/>
                <w:b/>
                <w:bCs/>
              </w:rPr>
              <w:t>Introduction/</w:t>
            </w:r>
            <w:r w:rsidR="006D4713" w:rsidRPr="000B1DF7">
              <w:rPr>
                <w:rStyle w:val="A4"/>
                <w:rFonts w:asciiTheme="minorBidi" w:hAnsiTheme="minorBidi" w:cstheme="minorBidi"/>
                <w:b/>
                <w:bCs/>
              </w:rPr>
              <w:t xml:space="preserve">Aim: </w:t>
            </w:r>
          </w:p>
          <w:p w14:paraId="6C68AC8C" w14:textId="37707C4E" w:rsidR="006D4713" w:rsidRPr="000B1DF7" w:rsidRDefault="000F5CF4" w:rsidP="000B1DF7">
            <w:pPr>
              <w:pStyle w:val="Pa12"/>
              <w:jc w:val="both"/>
              <w:rPr>
                <w:rStyle w:val="A4"/>
                <w:rFonts w:asciiTheme="minorBidi" w:hAnsiTheme="minorBidi" w:cstheme="minorBidi"/>
                <w:color w:val="auto"/>
              </w:rPr>
            </w:pPr>
            <w:r w:rsidRPr="000B1DF7">
              <w:rPr>
                <w:rFonts w:asciiTheme="minorBidi" w:hAnsiTheme="minorBidi" w:cstheme="minorBidi"/>
                <w:sz w:val="22"/>
                <w:szCs w:val="22"/>
              </w:rPr>
              <w:t>Pleural fluid cytology involving cell block immunohistochemistry confers variable test sensitivity and specificity for malignant pleural effusions, especially in malignant pleural mesothelioma (MPM). Extracellular vesicles (EVs) in pleural fluids potentially enriched with disease-specific miRNAs could differentiate between non–malignant and malignant pleural effusions, and between specific types of malignant pleural effusions.</w:t>
            </w:r>
            <w:r w:rsidR="006D4713" w:rsidRPr="000B1DF7">
              <w:rPr>
                <w:rFonts w:asciiTheme="minorBidi" w:hAnsiTheme="minorBidi" w:cstheme="minorBidi"/>
                <w:sz w:val="22"/>
                <w:szCs w:val="22"/>
              </w:rPr>
              <w:br/>
            </w:r>
          </w:p>
          <w:p w14:paraId="6C68AC8D" w14:textId="77777777" w:rsidR="006D4713" w:rsidRPr="000B1DF7" w:rsidRDefault="006D4713" w:rsidP="000B1DF7">
            <w:pPr>
              <w:pStyle w:val="Pa12"/>
              <w:jc w:val="both"/>
              <w:rPr>
                <w:rStyle w:val="A4"/>
                <w:rFonts w:asciiTheme="minorBidi" w:hAnsiTheme="minorBidi" w:cstheme="minorBidi"/>
                <w:b/>
                <w:bCs/>
              </w:rPr>
            </w:pPr>
            <w:r w:rsidRPr="000B1DF7">
              <w:rPr>
                <w:rStyle w:val="A4"/>
                <w:rFonts w:asciiTheme="minorBidi" w:hAnsiTheme="minorBidi" w:cstheme="minorBidi"/>
                <w:b/>
                <w:bCs/>
              </w:rPr>
              <w:t xml:space="preserve">Method: </w:t>
            </w:r>
          </w:p>
          <w:p w14:paraId="6B7F066D" w14:textId="001E41A5" w:rsidR="000B1DF7" w:rsidRDefault="00E50A80" w:rsidP="000B1DF7">
            <w:pPr>
              <w:pStyle w:val="Pa12"/>
              <w:jc w:val="both"/>
              <w:rPr>
                <w:rFonts w:asciiTheme="minorBidi" w:hAnsiTheme="minorBidi" w:cstheme="minorBidi"/>
                <w:sz w:val="22"/>
                <w:szCs w:val="22"/>
              </w:rPr>
            </w:pPr>
            <w:r w:rsidRPr="00E50A80">
              <w:rPr>
                <w:rFonts w:asciiTheme="minorBidi" w:hAnsiTheme="minorBidi" w:cstheme="minorBidi"/>
                <w:sz w:val="22"/>
                <w:szCs w:val="22"/>
              </w:rPr>
              <w:t>This study was approved by The Prince Charles Hospital ethics committee (LNR/2019/QPCH/52409).</w:t>
            </w:r>
            <w:r>
              <w:rPr>
                <w:rFonts w:asciiTheme="minorBidi" w:hAnsiTheme="minorBidi" w:cstheme="minorBidi"/>
                <w:sz w:val="22"/>
                <w:szCs w:val="22"/>
              </w:rPr>
              <w:t xml:space="preserve"> </w:t>
            </w:r>
            <w:r w:rsidRPr="00E50A80">
              <w:rPr>
                <w:rFonts w:asciiTheme="minorBidi" w:hAnsiTheme="minorBidi" w:cstheme="minorBidi"/>
                <w:sz w:val="22"/>
                <w:szCs w:val="22"/>
              </w:rPr>
              <w:t xml:space="preserve">16 mL of cell–free pleural fluid </w:t>
            </w:r>
            <w:r w:rsidR="0050478A">
              <w:rPr>
                <w:rFonts w:asciiTheme="minorBidi" w:hAnsiTheme="minorBidi" w:cstheme="minorBidi"/>
                <w:sz w:val="22"/>
                <w:szCs w:val="22"/>
              </w:rPr>
              <w:t>underwent</w:t>
            </w:r>
            <w:r w:rsidRPr="00E50A80">
              <w:rPr>
                <w:rFonts w:asciiTheme="minorBidi" w:hAnsiTheme="minorBidi" w:cstheme="minorBidi"/>
                <w:sz w:val="22"/>
                <w:szCs w:val="22"/>
              </w:rPr>
              <w:t xml:space="preserve"> two rounds of ultracentrifugation at 100,000 x g (w2t = 5.46e10) for 1 hour 40 minutes at 4 ⁰C, and the pellet resulting from the final ultracentrifugation was used for RNA extraction.</w:t>
            </w:r>
            <w:r>
              <w:rPr>
                <w:rFonts w:asciiTheme="minorBidi" w:hAnsiTheme="minorBidi" w:cstheme="minorBidi"/>
                <w:sz w:val="22"/>
                <w:szCs w:val="22"/>
              </w:rPr>
              <w:t xml:space="preserve"> </w:t>
            </w:r>
            <w:r w:rsidR="000F5CF4" w:rsidRPr="000B1DF7">
              <w:rPr>
                <w:rFonts w:asciiTheme="minorBidi" w:hAnsiTheme="minorBidi" w:cstheme="minorBidi"/>
                <w:sz w:val="22"/>
                <w:szCs w:val="22"/>
              </w:rPr>
              <w:t xml:space="preserve">EVs derived from pleural fluid were characterised by western blotting analysis and particle analysis by </w:t>
            </w:r>
            <w:proofErr w:type="spellStart"/>
            <w:r w:rsidR="000F5CF4" w:rsidRPr="000B1DF7">
              <w:rPr>
                <w:rFonts w:asciiTheme="minorBidi" w:hAnsiTheme="minorBidi" w:cstheme="minorBidi"/>
                <w:sz w:val="22"/>
                <w:szCs w:val="22"/>
              </w:rPr>
              <w:t>tunable</w:t>
            </w:r>
            <w:proofErr w:type="spellEnd"/>
            <w:r w:rsidR="000F5CF4" w:rsidRPr="000B1DF7">
              <w:rPr>
                <w:rFonts w:asciiTheme="minorBidi" w:hAnsiTheme="minorBidi" w:cstheme="minorBidi"/>
                <w:sz w:val="22"/>
                <w:szCs w:val="22"/>
              </w:rPr>
              <w:t xml:space="preserve"> resistive pulse sensing (TRPS) technology and transmission electron microscopy. The miRNAs extracted from pleural fluid extracellular vesicles (PFEV) were profiled by the </w:t>
            </w:r>
            <w:proofErr w:type="spellStart"/>
            <w:r w:rsidR="000F5CF4" w:rsidRPr="000B1DF7">
              <w:rPr>
                <w:rFonts w:asciiTheme="minorBidi" w:hAnsiTheme="minorBidi" w:cstheme="minorBidi"/>
                <w:sz w:val="22"/>
                <w:szCs w:val="22"/>
              </w:rPr>
              <w:t>Nanostring</w:t>
            </w:r>
            <w:proofErr w:type="spellEnd"/>
            <w:r w:rsidR="000F5CF4" w:rsidRPr="000B1DF7">
              <w:rPr>
                <w:rFonts w:asciiTheme="minorBidi" w:hAnsiTheme="minorBidi" w:cstheme="minorBidi"/>
                <w:sz w:val="22"/>
                <w:szCs w:val="22"/>
              </w:rPr>
              <w:t xml:space="preserve"> nCounter® miRNA expression assay which screens 827 miRNAs simultaneously.</w:t>
            </w:r>
          </w:p>
          <w:p w14:paraId="6C68AC90" w14:textId="032669CE" w:rsidR="006D4713" w:rsidRPr="000B1DF7" w:rsidRDefault="006D4713" w:rsidP="000B1DF7">
            <w:pPr>
              <w:pStyle w:val="Pa12"/>
              <w:jc w:val="both"/>
              <w:rPr>
                <w:rStyle w:val="A4"/>
                <w:rFonts w:asciiTheme="minorBidi" w:hAnsiTheme="minorBidi" w:cstheme="minorBidi"/>
                <w:color w:val="auto"/>
              </w:rPr>
            </w:pPr>
          </w:p>
          <w:p w14:paraId="6C68AC91" w14:textId="77777777" w:rsidR="006D4713" w:rsidRPr="000B1DF7" w:rsidRDefault="006D4713" w:rsidP="000B1DF7">
            <w:pPr>
              <w:pStyle w:val="Pa12"/>
              <w:jc w:val="both"/>
              <w:rPr>
                <w:rStyle w:val="A4"/>
                <w:rFonts w:asciiTheme="minorBidi" w:hAnsiTheme="minorBidi" w:cstheme="minorBidi"/>
                <w:b/>
                <w:bCs/>
              </w:rPr>
            </w:pPr>
            <w:r w:rsidRPr="000B1DF7">
              <w:rPr>
                <w:rStyle w:val="A4"/>
                <w:rFonts w:asciiTheme="minorBidi" w:hAnsiTheme="minorBidi" w:cstheme="minorBidi"/>
                <w:b/>
                <w:bCs/>
              </w:rPr>
              <w:t xml:space="preserve">Results: </w:t>
            </w:r>
          </w:p>
          <w:p w14:paraId="1F5731F1" w14:textId="43417E1A" w:rsidR="000B1DF7" w:rsidRDefault="00E50A80" w:rsidP="000B1DF7">
            <w:pPr>
              <w:pStyle w:val="Pa12"/>
              <w:jc w:val="both"/>
              <w:rPr>
                <w:rFonts w:asciiTheme="minorBidi" w:hAnsiTheme="minorBidi" w:cstheme="minorBidi"/>
                <w:sz w:val="22"/>
                <w:szCs w:val="22"/>
              </w:rPr>
            </w:pPr>
            <w:r w:rsidRPr="00E50A80">
              <w:rPr>
                <w:rFonts w:asciiTheme="minorBidi" w:hAnsiTheme="minorBidi" w:cstheme="minorBidi"/>
                <w:sz w:val="22"/>
                <w:szCs w:val="22"/>
              </w:rPr>
              <w:t>Twenty–nine pleural fluid samples acquired from donors diagnosed with malignant pleural mesothelioma (MPM; n = 11), lung adenocarcinoma metastatic to pleura (LUAD; n = 11), or non-malignant conditions, including parapneumonic effusions, inflammatory pleuritis or benign asbestos-related pleural effusions (NM; n = 7) were studied</w:t>
            </w:r>
            <w:r>
              <w:rPr>
                <w:rFonts w:asciiTheme="minorBidi" w:hAnsiTheme="minorBidi" w:cstheme="minorBidi"/>
                <w:sz w:val="22"/>
                <w:szCs w:val="22"/>
              </w:rPr>
              <w:t xml:space="preserve">. </w:t>
            </w:r>
            <w:r w:rsidR="000F5CF4" w:rsidRPr="000B1DF7">
              <w:rPr>
                <w:rFonts w:asciiTheme="minorBidi" w:hAnsiTheme="minorBidi" w:cstheme="minorBidi"/>
                <w:sz w:val="22"/>
                <w:szCs w:val="22"/>
              </w:rPr>
              <w:t xml:space="preserve">This proof-of-principle study demonstrated </w:t>
            </w:r>
            <w:r w:rsidR="00F24E61">
              <w:rPr>
                <w:rFonts w:asciiTheme="minorBidi" w:hAnsiTheme="minorBidi" w:cstheme="minorBidi"/>
                <w:sz w:val="22"/>
                <w:szCs w:val="22"/>
              </w:rPr>
              <w:t xml:space="preserve">that some </w:t>
            </w:r>
            <w:r w:rsidR="000F5CF4" w:rsidRPr="000B1DF7">
              <w:rPr>
                <w:rFonts w:asciiTheme="minorBidi" w:hAnsiTheme="minorBidi" w:cstheme="minorBidi"/>
                <w:sz w:val="22"/>
                <w:szCs w:val="22"/>
              </w:rPr>
              <w:t xml:space="preserve">miRNAs extracted from PFEV </w:t>
            </w:r>
            <w:r w:rsidR="00F24E61">
              <w:rPr>
                <w:rFonts w:asciiTheme="minorBidi" w:hAnsiTheme="minorBidi" w:cstheme="minorBidi"/>
                <w:sz w:val="22"/>
                <w:szCs w:val="22"/>
              </w:rPr>
              <w:t xml:space="preserve">expressed at different levels for each disease states </w:t>
            </w:r>
            <w:r w:rsidR="000F5CF4" w:rsidRPr="000B1DF7">
              <w:rPr>
                <w:rFonts w:asciiTheme="minorBidi" w:hAnsiTheme="minorBidi" w:cstheme="minorBidi"/>
                <w:sz w:val="22"/>
                <w:szCs w:val="22"/>
              </w:rPr>
              <w:t xml:space="preserve">of pleural effusion causes (non-malignancy, MPM, lung cancer metastatic to the pleura). </w:t>
            </w:r>
            <w:r w:rsidR="00F24E61">
              <w:rPr>
                <w:rFonts w:asciiTheme="minorBidi" w:hAnsiTheme="minorBidi" w:cstheme="minorBidi"/>
                <w:sz w:val="22"/>
                <w:szCs w:val="22"/>
              </w:rPr>
              <w:t>Four</w:t>
            </w:r>
            <w:r w:rsidR="00F24E61" w:rsidRPr="000B1DF7">
              <w:rPr>
                <w:rFonts w:asciiTheme="minorBidi" w:hAnsiTheme="minorBidi" w:cstheme="minorBidi"/>
                <w:sz w:val="22"/>
                <w:szCs w:val="22"/>
              </w:rPr>
              <w:t xml:space="preserve"> </w:t>
            </w:r>
            <w:r w:rsidR="000F5CF4" w:rsidRPr="000B1DF7">
              <w:rPr>
                <w:rFonts w:asciiTheme="minorBidi" w:hAnsiTheme="minorBidi" w:cstheme="minorBidi"/>
                <w:sz w:val="22"/>
                <w:szCs w:val="22"/>
              </w:rPr>
              <w:t xml:space="preserve">miRNAs showed </w:t>
            </w:r>
            <w:proofErr w:type="gramStart"/>
            <w:r w:rsidR="000F5CF4" w:rsidRPr="000B1DF7">
              <w:rPr>
                <w:rFonts w:asciiTheme="minorBidi" w:hAnsiTheme="minorBidi" w:cstheme="minorBidi"/>
                <w:sz w:val="22"/>
                <w:szCs w:val="22"/>
              </w:rPr>
              <w:t>significances  in</w:t>
            </w:r>
            <w:proofErr w:type="gramEnd"/>
            <w:r w:rsidR="000F5CF4" w:rsidRPr="000B1DF7">
              <w:rPr>
                <w:rFonts w:asciiTheme="minorBidi" w:hAnsiTheme="minorBidi" w:cstheme="minorBidi"/>
                <w:sz w:val="22"/>
                <w:szCs w:val="22"/>
              </w:rPr>
              <w:t xml:space="preserve"> differentiating pleural effusions between non-malignant and malignant causes, </w:t>
            </w:r>
            <w:r w:rsidR="00F24E61">
              <w:rPr>
                <w:rFonts w:asciiTheme="minorBidi" w:hAnsiTheme="minorBidi" w:cstheme="minorBidi"/>
                <w:sz w:val="22"/>
                <w:szCs w:val="22"/>
              </w:rPr>
              <w:t>whereas seven miRNAs were significant in differentiating</w:t>
            </w:r>
            <w:r w:rsidR="00F24E61" w:rsidRPr="000B1DF7">
              <w:rPr>
                <w:rFonts w:asciiTheme="minorBidi" w:hAnsiTheme="minorBidi" w:cstheme="minorBidi"/>
                <w:sz w:val="22"/>
                <w:szCs w:val="22"/>
              </w:rPr>
              <w:t xml:space="preserve"> </w:t>
            </w:r>
            <w:r w:rsidR="000F5CF4" w:rsidRPr="000B1DF7">
              <w:rPr>
                <w:rFonts w:asciiTheme="minorBidi" w:hAnsiTheme="minorBidi" w:cstheme="minorBidi"/>
                <w:sz w:val="22"/>
                <w:szCs w:val="22"/>
              </w:rPr>
              <w:t>between MPM and lung cancer metastatic to pleura</w:t>
            </w:r>
            <w:r w:rsidR="00F24E61">
              <w:rPr>
                <w:rFonts w:asciiTheme="minorBidi" w:hAnsiTheme="minorBidi" w:cstheme="minorBidi"/>
                <w:sz w:val="22"/>
                <w:szCs w:val="22"/>
              </w:rPr>
              <w:t xml:space="preserve"> </w:t>
            </w:r>
            <w:r w:rsidR="00F24E61" w:rsidRPr="000B1DF7">
              <w:rPr>
                <w:rFonts w:asciiTheme="minorBidi" w:hAnsiTheme="minorBidi" w:cstheme="minorBidi"/>
                <w:sz w:val="22"/>
                <w:szCs w:val="22"/>
              </w:rPr>
              <w:t>(</w:t>
            </w:r>
            <w:r w:rsidR="00F24E61" w:rsidRPr="000B1DF7">
              <w:rPr>
                <w:rFonts w:asciiTheme="minorBidi" w:hAnsiTheme="minorBidi" w:cstheme="minorBidi"/>
                <w:i/>
                <w:iCs/>
                <w:sz w:val="22"/>
                <w:szCs w:val="22"/>
              </w:rPr>
              <w:t xml:space="preserve">p-values </w:t>
            </w:r>
            <w:r w:rsidR="00F24E61" w:rsidRPr="000B1DF7">
              <w:rPr>
                <w:rFonts w:asciiTheme="minorBidi" w:hAnsiTheme="minorBidi" w:cstheme="minorBidi"/>
                <w:sz w:val="22"/>
                <w:szCs w:val="22"/>
              </w:rPr>
              <w:t>&lt; 0.05)</w:t>
            </w:r>
            <w:r w:rsidR="000F5CF4" w:rsidRPr="000B1DF7">
              <w:rPr>
                <w:rFonts w:asciiTheme="minorBidi" w:hAnsiTheme="minorBidi" w:cstheme="minorBidi"/>
                <w:sz w:val="22"/>
                <w:szCs w:val="22"/>
              </w:rPr>
              <w:t>.</w:t>
            </w:r>
          </w:p>
          <w:p w14:paraId="6C68AC94" w14:textId="6F23BDA5" w:rsidR="006D4713" w:rsidRPr="000B1DF7" w:rsidRDefault="006D4713" w:rsidP="000B1DF7">
            <w:pPr>
              <w:pStyle w:val="Pa12"/>
              <w:jc w:val="both"/>
              <w:rPr>
                <w:rStyle w:val="A4"/>
                <w:rFonts w:asciiTheme="minorBidi" w:hAnsiTheme="minorBidi" w:cstheme="minorBidi"/>
                <w:color w:val="auto"/>
              </w:rPr>
            </w:pPr>
          </w:p>
          <w:p w14:paraId="6C68AC95" w14:textId="77777777" w:rsidR="006D4713" w:rsidRPr="000B1DF7" w:rsidRDefault="006D4713" w:rsidP="000B1DF7">
            <w:pPr>
              <w:pStyle w:val="Pa12"/>
              <w:jc w:val="both"/>
              <w:rPr>
                <w:rStyle w:val="A4"/>
                <w:rFonts w:asciiTheme="minorBidi" w:hAnsiTheme="minorBidi" w:cstheme="minorBidi"/>
                <w:b/>
                <w:bCs/>
              </w:rPr>
            </w:pPr>
            <w:r w:rsidRPr="000B1DF7">
              <w:rPr>
                <w:rStyle w:val="A4"/>
                <w:rFonts w:asciiTheme="minorBidi" w:hAnsiTheme="minorBidi" w:cstheme="minorBidi"/>
                <w:b/>
                <w:bCs/>
              </w:rPr>
              <w:t xml:space="preserve">Conclusion: </w:t>
            </w:r>
          </w:p>
          <w:p w14:paraId="6C68AC98" w14:textId="441F3B79" w:rsidR="006D4713" w:rsidRPr="00E50A80" w:rsidRDefault="000F5CF4" w:rsidP="00F24E61">
            <w:pPr>
              <w:pStyle w:val="Pa12"/>
              <w:rPr>
                <w:rStyle w:val="A4"/>
                <w:rFonts w:asciiTheme="minorBidi" w:hAnsiTheme="minorBidi" w:cstheme="minorBidi"/>
                <w:color w:val="auto"/>
              </w:rPr>
            </w:pPr>
            <w:r w:rsidRPr="000B1DF7">
              <w:rPr>
                <w:rFonts w:asciiTheme="minorBidi" w:hAnsiTheme="minorBidi" w:cstheme="minorBidi"/>
                <w:sz w:val="22"/>
                <w:szCs w:val="22"/>
              </w:rPr>
              <w:t xml:space="preserve">miRNAs from PFEV presents a potential and novel bioresource </w:t>
            </w:r>
            <w:r w:rsidR="00532E64">
              <w:rPr>
                <w:rFonts w:asciiTheme="minorBidi" w:hAnsiTheme="minorBidi" w:cstheme="minorBidi"/>
                <w:sz w:val="22"/>
                <w:szCs w:val="22"/>
              </w:rPr>
              <w:t>to distinguish pleural</w:t>
            </w:r>
            <w:r w:rsidRPr="000B1DF7">
              <w:rPr>
                <w:rFonts w:asciiTheme="minorBidi" w:hAnsiTheme="minorBidi" w:cstheme="minorBidi"/>
                <w:sz w:val="22"/>
                <w:szCs w:val="22"/>
              </w:rPr>
              <w:t xml:space="preserve"> effusions due to malignant or non-malignant diseases. Further experiments in a larger study cohort will be necessary to confirm the diagnostic utility of miRNAs derived from PFEV.</w:t>
            </w:r>
            <w:r w:rsidR="006D4713" w:rsidRPr="000B1DF7">
              <w:rPr>
                <w:rFonts w:asciiTheme="minorBidi" w:hAnsiTheme="minorBidi" w:cstheme="minorBidi"/>
                <w:sz w:val="22"/>
                <w:szCs w:val="22"/>
              </w:rPr>
              <w:br/>
            </w:r>
          </w:p>
          <w:p w14:paraId="6C68AC99" w14:textId="77777777" w:rsidR="006D4713" w:rsidRPr="000B1DF7" w:rsidRDefault="006D4713" w:rsidP="000B1DF7">
            <w:pPr>
              <w:pStyle w:val="Pa12"/>
              <w:jc w:val="both"/>
              <w:rPr>
                <w:rStyle w:val="A4"/>
                <w:rFonts w:asciiTheme="minorBidi" w:hAnsiTheme="minorBidi" w:cstheme="minorBidi"/>
              </w:rPr>
            </w:pPr>
            <w:r w:rsidRPr="000B1DF7">
              <w:rPr>
                <w:rStyle w:val="A4"/>
                <w:rFonts w:asciiTheme="minorBidi" w:hAnsiTheme="minorBidi" w:cstheme="minorBidi"/>
                <w:b/>
                <w:bCs/>
              </w:rPr>
              <w:t>Key Words</w:t>
            </w:r>
            <w:r w:rsidRPr="000B1DF7">
              <w:rPr>
                <w:rStyle w:val="A4"/>
                <w:rFonts w:asciiTheme="minorBidi" w:hAnsiTheme="minorBidi" w:cstheme="minorBidi"/>
                <w:b/>
              </w:rPr>
              <w:t>:</w:t>
            </w:r>
            <w:r w:rsidRPr="000B1DF7">
              <w:rPr>
                <w:rStyle w:val="A4"/>
                <w:rFonts w:asciiTheme="minorBidi" w:hAnsiTheme="minorBidi" w:cstheme="minorBidi"/>
              </w:rPr>
              <w:t xml:space="preserve"> </w:t>
            </w:r>
          </w:p>
          <w:p w14:paraId="0A798593" w14:textId="17B10AEB" w:rsidR="000F5CF4" w:rsidRPr="000B1DF7" w:rsidRDefault="000F5CF4" w:rsidP="000B1DF7">
            <w:pPr>
              <w:jc w:val="both"/>
              <w:rPr>
                <w:rFonts w:asciiTheme="minorBidi" w:hAnsiTheme="minorBidi" w:cstheme="minorBidi"/>
                <w:sz w:val="22"/>
                <w:szCs w:val="22"/>
              </w:rPr>
            </w:pPr>
            <w:r w:rsidRPr="000B1DF7">
              <w:rPr>
                <w:rFonts w:asciiTheme="minorBidi" w:hAnsiTheme="minorBidi" w:cstheme="minorBidi"/>
                <w:sz w:val="22"/>
                <w:szCs w:val="22"/>
              </w:rPr>
              <w:t xml:space="preserve">Pleural fluid, extracellular vesicles, miRNA, </w:t>
            </w:r>
            <w:proofErr w:type="spellStart"/>
            <w:r w:rsidRPr="000B1DF7">
              <w:rPr>
                <w:rFonts w:asciiTheme="minorBidi" w:hAnsiTheme="minorBidi" w:cstheme="minorBidi"/>
                <w:sz w:val="22"/>
                <w:szCs w:val="22"/>
              </w:rPr>
              <w:t>Nanostring</w:t>
            </w:r>
            <w:proofErr w:type="spellEnd"/>
            <w:r w:rsidRPr="000B1DF7">
              <w:rPr>
                <w:rFonts w:asciiTheme="minorBidi" w:hAnsiTheme="minorBidi" w:cstheme="minorBidi"/>
                <w:sz w:val="22"/>
                <w:szCs w:val="22"/>
              </w:rPr>
              <w:t>, lung, mesothelioma</w:t>
            </w:r>
          </w:p>
          <w:p w14:paraId="6C68AC9A" w14:textId="56D865C3" w:rsidR="006D4713" w:rsidRPr="000B1DF7" w:rsidRDefault="00C91C8C" w:rsidP="000B1DF7">
            <w:pPr>
              <w:pStyle w:val="Default"/>
              <w:jc w:val="both"/>
              <w:rPr>
                <w:rStyle w:val="A4"/>
                <w:rFonts w:asciiTheme="minorBidi" w:hAnsiTheme="minorBidi" w:cstheme="minorBidi"/>
                <w:b/>
                <w:bCs/>
              </w:rPr>
            </w:pPr>
            <w:r w:rsidRPr="000B1DF7">
              <w:rPr>
                <w:rFonts w:asciiTheme="minorBidi" w:hAnsiTheme="minorBidi" w:cstheme="minorBidi"/>
                <w:sz w:val="22"/>
                <w:szCs w:val="22"/>
              </w:rPr>
              <w:br/>
            </w:r>
            <w:r w:rsidR="006D4713" w:rsidRPr="000B1DF7">
              <w:rPr>
                <w:rStyle w:val="A4"/>
                <w:rFonts w:asciiTheme="minorBidi" w:hAnsiTheme="minorBidi" w:cstheme="minorBidi"/>
                <w:b/>
                <w:bCs/>
              </w:rPr>
              <w:t xml:space="preserve">Nomination for </w:t>
            </w:r>
            <w:r w:rsidR="00361F7E" w:rsidRPr="000B1DF7">
              <w:rPr>
                <w:rStyle w:val="A4"/>
                <w:rFonts w:asciiTheme="minorBidi" w:hAnsiTheme="minorBidi" w:cstheme="minorBidi"/>
                <w:b/>
                <w:bCs/>
              </w:rPr>
              <w:t xml:space="preserve">New </w:t>
            </w:r>
            <w:r w:rsidR="006D4713" w:rsidRPr="000B1DF7">
              <w:rPr>
                <w:rStyle w:val="A4"/>
                <w:rFonts w:asciiTheme="minorBidi" w:hAnsiTheme="minorBidi" w:cstheme="minorBidi"/>
                <w:b/>
                <w:bCs/>
              </w:rPr>
              <w:t>Investigator Award</w:t>
            </w:r>
            <w:r w:rsidR="008F0CE5">
              <w:rPr>
                <w:rStyle w:val="A4"/>
                <w:rFonts w:asciiTheme="minorBidi" w:hAnsiTheme="minorBidi" w:cstheme="minorBidi"/>
                <w:b/>
                <w:bCs/>
              </w:rPr>
              <w:t>: No nomination</w:t>
            </w:r>
          </w:p>
          <w:p w14:paraId="6C68AC9B" w14:textId="03BF3835" w:rsidR="006D4713" w:rsidRPr="000B1DF7" w:rsidRDefault="006D4713" w:rsidP="000B1DF7">
            <w:pPr>
              <w:pStyle w:val="Pa12"/>
              <w:jc w:val="both"/>
              <w:rPr>
                <w:rStyle w:val="A4"/>
                <w:rFonts w:asciiTheme="minorBidi" w:hAnsiTheme="minorBidi" w:cstheme="minorBidi"/>
                <w:bCs/>
              </w:rPr>
            </w:pPr>
          </w:p>
          <w:p w14:paraId="6C68AC9C" w14:textId="77777777" w:rsidR="006D4713" w:rsidRPr="000B1DF7" w:rsidRDefault="006D4713" w:rsidP="000B1DF7">
            <w:pPr>
              <w:pStyle w:val="Pa12"/>
              <w:jc w:val="both"/>
              <w:rPr>
                <w:rStyle w:val="A4"/>
                <w:rFonts w:asciiTheme="minorBidi" w:hAnsiTheme="minorBidi" w:cstheme="minorBidi"/>
                <w:b/>
                <w:bCs/>
              </w:rPr>
            </w:pPr>
            <w:r w:rsidRPr="000B1DF7">
              <w:rPr>
                <w:rStyle w:val="A4"/>
                <w:rFonts w:asciiTheme="minorBidi" w:hAnsiTheme="minorBidi" w:cstheme="minorBidi"/>
                <w:b/>
                <w:bCs/>
              </w:rPr>
              <w:t xml:space="preserve">Grant Support: </w:t>
            </w:r>
          </w:p>
          <w:p w14:paraId="7400B5EA" w14:textId="77777777" w:rsidR="00E50A80" w:rsidRDefault="000F5CF4" w:rsidP="000B1DF7">
            <w:pPr>
              <w:pStyle w:val="Pa12"/>
              <w:jc w:val="both"/>
              <w:rPr>
                <w:rFonts w:asciiTheme="minorBidi" w:hAnsiTheme="minorBidi" w:cstheme="minorBidi"/>
                <w:sz w:val="22"/>
                <w:szCs w:val="22"/>
              </w:rPr>
            </w:pPr>
            <w:r w:rsidRPr="000B1DF7">
              <w:rPr>
                <w:rFonts w:asciiTheme="minorBidi" w:hAnsiTheme="minorBidi" w:cstheme="minorBidi"/>
                <w:sz w:val="22"/>
                <w:szCs w:val="22"/>
              </w:rPr>
              <w:t>This work was supported by The Common Good (The Prince Charles Hospital Foundation) under The Innovation Grant (INN2018-17), The Emerging Research Grant (EM2018-08) and PhD Scholarship (PhD2014-01).</w:t>
            </w:r>
          </w:p>
          <w:p w14:paraId="6C68AC9D" w14:textId="14329812" w:rsidR="006D4713" w:rsidRPr="000B1DF7" w:rsidRDefault="00C91C8C" w:rsidP="000B1DF7">
            <w:pPr>
              <w:pStyle w:val="Pa12"/>
              <w:jc w:val="both"/>
              <w:rPr>
                <w:rFonts w:asciiTheme="minorBidi" w:hAnsiTheme="minorBidi" w:cstheme="minorBidi"/>
                <w:sz w:val="22"/>
                <w:szCs w:val="22"/>
              </w:rPr>
            </w:pPr>
            <w:r w:rsidRPr="000B1DF7">
              <w:rPr>
                <w:rFonts w:asciiTheme="minorBidi" w:hAnsiTheme="minorBidi" w:cstheme="minorBidi"/>
                <w:sz w:val="22"/>
                <w:szCs w:val="22"/>
              </w:rPr>
              <w:br/>
            </w:r>
            <w:r w:rsidRPr="000B1DF7">
              <w:rPr>
                <w:rFonts w:asciiTheme="minorBidi" w:hAnsiTheme="minorBidi" w:cstheme="minorBidi"/>
                <w:sz w:val="22"/>
                <w:szCs w:val="22"/>
              </w:rPr>
              <w:br/>
            </w:r>
            <w:r w:rsidR="006D4713" w:rsidRPr="000B1DF7">
              <w:rPr>
                <w:rFonts w:asciiTheme="minorBidi" w:hAnsiTheme="minorBidi" w:cstheme="minorBidi"/>
                <w:sz w:val="22"/>
                <w:szCs w:val="22"/>
              </w:rPr>
              <w:br/>
            </w:r>
            <w:r w:rsidR="006D4713" w:rsidRPr="000B1DF7">
              <w:rPr>
                <w:rFonts w:asciiTheme="minorBidi" w:hAnsiTheme="minorBidi" w:cstheme="minorBidi"/>
                <w:sz w:val="22"/>
                <w:szCs w:val="22"/>
              </w:rPr>
              <w:br/>
            </w:r>
            <w:r w:rsidR="006D4713" w:rsidRPr="000B1DF7">
              <w:rPr>
                <w:rFonts w:asciiTheme="minorBidi" w:hAnsiTheme="minorBidi" w:cstheme="minorBidi"/>
                <w:sz w:val="22"/>
                <w:szCs w:val="22"/>
              </w:rPr>
              <w:br/>
            </w:r>
            <w:r w:rsidR="006D4713" w:rsidRPr="000B1DF7">
              <w:rPr>
                <w:rFonts w:asciiTheme="minorBidi" w:hAnsiTheme="minorBidi" w:cstheme="minorBidi"/>
                <w:sz w:val="22"/>
                <w:szCs w:val="22"/>
              </w:rPr>
              <w:br/>
            </w:r>
            <w:r w:rsidR="006D4713" w:rsidRPr="000B1DF7">
              <w:rPr>
                <w:rFonts w:asciiTheme="minorBidi" w:hAnsiTheme="minorBidi" w:cstheme="minorBidi"/>
                <w:sz w:val="22"/>
                <w:szCs w:val="22"/>
              </w:rPr>
              <w:br/>
            </w:r>
            <w:r w:rsidR="006D4713" w:rsidRPr="000B1DF7">
              <w:rPr>
                <w:rFonts w:asciiTheme="minorBidi" w:hAnsiTheme="minorBidi" w:cstheme="minorBidi"/>
                <w:sz w:val="22"/>
                <w:szCs w:val="22"/>
              </w:rPr>
              <w:br/>
            </w:r>
            <w:r w:rsidR="006D4713" w:rsidRPr="000B1DF7">
              <w:rPr>
                <w:rFonts w:asciiTheme="minorBidi" w:hAnsiTheme="minorBidi" w:cstheme="minorBidi"/>
                <w:sz w:val="22"/>
                <w:szCs w:val="22"/>
              </w:rPr>
              <w:br/>
            </w:r>
            <w:r w:rsidR="006D4713" w:rsidRPr="000B1DF7">
              <w:rPr>
                <w:rFonts w:asciiTheme="minorBidi" w:hAnsiTheme="minorBidi" w:cstheme="minorBidi"/>
                <w:sz w:val="22"/>
                <w:szCs w:val="22"/>
              </w:rPr>
              <w:br/>
            </w:r>
            <w:r w:rsidR="006D4713" w:rsidRPr="000B1DF7">
              <w:rPr>
                <w:rFonts w:asciiTheme="minorBidi" w:hAnsiTheme="minorBidi" w:cstheme="minorBidi"/>
                <w:sz w:val="22"/>
                <w:szCs w:val="22"/>
              </w:rPr>
              <w:br/>
            </w:r>
          </w:p>
          <w:p w14:paraId="6C68AC9E" w14:textId="77777777" w:rsidR="006D4713" w:rsidRPr="000B1DF7" w:rsidRDefault="006D4713" w:rsidP="009C1987">
            <w:pPr>
              <w:pStyle w:val="Default"/>
              <w:rPr>
                <w:rFonts w:asciiTheme="minorBidi" w:hAnsiTheme="minorBidi" w:cstheme="minorBidi"/>
                <w:sz w:val="22"/>
                <w:szCs w:val="22"/>
              </w:rPr>
            </w:pPr>
          </w:p>
          <w:p w14:paraId="6C68AC9F" w14:textId="77777777" w:rsidR="006D4713" w:rsidRPr="000B1DF7" w:rsidRDefault="006D4713" w:rsidP="009C1987">
            <w:pPr>
              <w:pStyle w:val="Default"/>
              <w:rPr>
                <w:rFonts w:asciiTheme="minorBidi" w:hAnsiTheme="minorBidi" w:cstheme="minorBidi"/>
                <w:sz w:val="22"/>
                <w:szCs w:val="22"/>
              </w:rPr>
            </w:pPr>
          </w:p>
          <w:p w14:paraId="6C68ACA0" w14:textId="77777777" w:rsidR="006D4713" w:rsidRPr="000B1DF7" w:rsidRDefault="006D4713" w:rsidP="009C1987">
            <w:pPr>
              <w:pStyle w:val="Pa12"/>
              <w:rPr>
                <w:rStyle w:val="A4"/>
                <w:rFonts w:asciiTheme="minorBidi" w:hAnsiTheme="minorBidi" w:cstheme="minorBidi"/>
                <w:bCs/>
              </w:rPr>
            </w:pPr>
            <w:r w:rsidRPr="000B1DF7">
              <w:rPr>
                <w:rStyle w:val="A4"/>
                <w:rFonts w:asciiTheme="minorBidi" w:hAnsiTheme="minorBidi" w:cstheme="minorBidi"/>
                <w:bCs/>
              </w:rPr>
              <w:br/>
            </w:r>
            <w:r w:rsidRPr="000B1DF7">
              <w:rPr>
                <w:rStyle w:val="A4"/>
                <w:rFonts w:asciiTheme="minorBidi" w:hAnsiTheme="minorBidi" w:cstheme="minorBidi"/>
                <w:bCs/>
              </w:rPr>
              <w:br/>
            </w:r>
            <w:r w:rsidRPr="000B1DF7">
              <w:rPr>
                <w:rStyle w:val="A4"/>
                <w:rFonts w:asciiTheme="minorBidi" w:hAnsiTheme="minorBidi" w:cstheme="minorBidi"/>
                <w:bCs/>
              </w:rPr>
              <w:br/>
            </w:r>
            <w:r w:rsidRPr="000B1DF7">
              <w:rPr>
                <w:rStyle w:val="A4"/>
                <w:rFonts w:asciiTheme="minorBidi" w:hAnsiTheme="minorBidi" w:cstheme="minorBidi"/>
                <w:bCs/>
              </w:rPr>
              <w:br/>
            </w:r>
            <w:r w:rsidRPr="000B1DF7">
              <w:rPr>
                <w:rStyle w:val="A4"/>
                <w:rFonts w:asciiTheme="minorBidi" w:hAnsiTheme="minorBidi" w:cstheme="minorBidi"/>
                <w:bCs/>
              </w:rPr>
              <w:br/>
            </w:r>
            <w:r w:rsidRPr="000B1DF7">
              <w:rPr>
                <w:rStyle w:val="A4"/>
                <w:rFonts w:asciiTheme="minorBidi" w:hAnsiTheme="minorBidi" w:cstheme="minorBidi"/>
                <w:bCs/>
              </w:rPr>
              <w:br/>
            </w:r>
            <w:r w:rsidRPr="000B1DF7">
              <w:rPr>
                <w:rStyle w:val="A4"/>
                <w:rFonts w:asciiTheme="minorBidi" w:hAnsiTheme="minorBidi" w:cstheme="minorBidi"/>
                <w:bCs/>
              </w:rPr>
              <w:br/>
            </w:r>
            <w:r w:rsidRPr="000B1DF7">
              <w:rPr>
                <w:rStyle w:val="A4"/>
                <w:rFonts w:asciiTheme="minorBidi" w:hAnsiTheme="minorBidi" w:cstheme="minorBidi"/>
                <w:bCs/>
              </w:rPr>
              <w:br/>
            </w:r>
            <w:r w:rsidRPr="000B1DF7">
              <w:rPr>
                <w:rStyle w:val="A4"/>
                <w:rFonts w:asciiTheme="minorBidi" w:hAnsiTheme="minorBidi" w:cstheme="minorBidi"/>
                <w:bCs/>
              </w:rPr>
              <w:br/>
            </w:r>
            <w:r w:rsidRPr="000B1DF7">
              <w:rPr>
                <w:rStyle w:val="A4"/>
                <w:rFonts w:asciiTheme="minorBidi" w:hAnsiTheme="minorBidi" w:cstheme="minorBidi"/>
                <w:bCs/>
              </w:rPr>
              <w:br/>
            </w:r>
            <w:r w:rsidRPr="000B1DF7">
              <w:rPr>
                <w:rStyle w:val="A4"/>
                <w:rFonts w:asciiTheme="minorBidi" w:hAnsiTheme="minorBidi" w:cstheme="minorBidi"/>
                <w:bCs/>
              </w:rPr>
              <w:br/>
            </w:r>
          </w:p>
          <w:p w14:paraId="6C68ACA1" w14:textId="77777777" w:rsidR="006D4713" w:rsidRPr="000B1DF7" w:rsidRDefault="006D4713" w:rsidP="009C1987">
            <w:pPr>
              <w:pStyle w:val="Default"/>
              <w:rPr>
                <w:rStyle w:val="A4"/>
                <w:rFonts w:asciiTheme="minorBidi" w:hAnsiTheme="minorBidi" w:cstheme="minorBidi"/>
                <w:bCs/>
              </w:rPr>
            </w:pPr>
          </w:p>
          <w:p w14:paraId="6C68ACA2" w14:textId="77777777" w:rsidR="006D4713" w:rsidRPr="000B1DF7" w:rsidRDefault="006D4713" w:rsidP="009C1987">
            <w:pPr>
              <w:pStyle w:val="Default"/>
              <w:rPr>
                <w:rFonts w:asciiTheme="minorBidi" w:hAnsiTheme="minorBidi" w:cstheme="minorBidi"/>
                <w:sz w:val="22"/>
                <w:szCs w:val="22"/>
                <w:lang w:val="en-US" w:eastAsia="en-GB"/>
              </w:rPr>
            </w:pP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r w:rsidRPr="000B1DF7">
              <w:rPr>
                <w:rFonts w:asciiTheme="minorBidi" w:hAnsiTheme="minorBidi" w:cstheme="minorBidi"/>
                <w:sz w:val="22"/>
                <w:szCs w:val="22"/>
                <w:lang w:val="en-US" w:eastAsia="en-GB"/>
              </w:rPr>
              <w:br/>
            </w:r>
          </w:p>
        </w:tc>
      </w:tr>
    </w:tbl>
    <w:p w14:paraId="6C68ACA4" w14:textId="77777777" w:rsidR="00EE3EA8" w:rsidRDefault="00EE3EA8" w:rsidP="008F0CE5"/>
    <w:sectPr w:rsidR="00EE3E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13"/>
    <w:rsid w:val="000A2AC2"/>
    <w:rsid w:val="000B1DF7"/>
    <w:rsid w:val="000C5041"/>
    <w:rsid w:val="000E1726"/>
    <w:rsid w:val="000F5CF4"/>
    <w:rsid w:val="002B4988"/>
    <w:rsid w:val="00323005"/>
    <w:rsid w:val="00361F7E"/>
    <w:rsid w:val="003F0690"/>
    <w:rsid w:val="00476FBA"/>
    <w:rsid w:val="00487EC0"/>
    <w:rsid w:val="0050478A"/>
    <w:rsid w:val="00532E64"/>
    <w:rsid w:val="005B3C80"/>
    <w:rsid w:val="005E6F26"/>
    <w:rsid w:val="006438E9"/>
    <w:rsid w:val="006D4713"/>
    <w:rsid w:val="00752808"/>
    <w:rsid w:val="007F50C7"/>
    <w:rsid w:val="008930CF"/>
    <w:rsid w:val="008F0CE5"/>
    <w:rsid w:val="009656B9"/>
    <w:rsid w:val="009E6A7D"/>
    <w:rsid w:val="00C038F0"/>
    <w:rsid w:val="00C91C8C"/>
    <w:rsid w:val="00CE0121"/>
    <w:rsid w:val="00D02B65"/>
    <w:rsid w:val="00DD46D0"/>
    <w:rsid w:val="00E50A80"/>
    <w:rsid w:val="00EE3EA8"/>
    <w:rsid w:val="00F24E61"/>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AC7F"/>
  <w15:docId w15:val="{88FE7ED1-9FFF-479E-AC81-1F38E9E8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7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4713"/>
    <w:pPr>
      <w:autoSpaceDE w:val="0"/>
      <w:autoSpaceDN w:val="0"/>
      <w:adjustRightInd w:val="0"/>
      <w:spacing w:after="0" w:line="240" w:lineRule="auto"/>
    </w:pPr>
    <w:rPr>
      <w:rFonts w:ascii="Arial" w:eastAsia="Times New Roman" w:hAnsi="Arial" w:cs="Arial"/>
      <w:color w:val="000000"/>
      <w:sz w:val="24"/>
      <w:szCs w:val="24"/>
      <w:lang w:eastAsia="en-NZ"/>
    </w:rPr>
  </w:style>
  <w:style w:type="character" w:customStyle="1" w:styleId="A4">
    <w:name w:val="A4"/>
    <w:uiPriority w:val="99"/>
    <w:rsid w:val="006D4713"/>
    <w:rPr>
      <w:color w:val="000000"/>
      <w:sz w:val="22"/>
      <w:szCs w:val="22"/>
    </w:rPr>
  </w:style>
  <w:style w:type="paragraph" w:customStyle="1" w:styleId="Pa12">
    <w:name w:val="Pa12"/>
    <w:basedOn w:val="Default"/>
    <w:next w:val="Default"/>
    <w:uiPriority w:val="99"/>
    <w:rsid w:val="006D4713"/>
    <w:pPr>
      <w:spacing w:line="241" w:lineRule="atLeast"/>
    </w:pPr>
    <w:rPr>
      <w:color w:val="auto"/>
    </w:rPr>
  </w:style>
  <w:style w:type="paragraph" w:styleId="Revision">
    <w:name w:val="Revision"/>
    <w:hidden/>
    <w:uiPriority w:val="99"/>
    <w:semiHidden/>
    <w:rsid w:val="00476FBA"/>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76FBA"/>
    <w:rPr>
      <w:sz w:val="16"/>
      <w:szCs w:val="16"/>
    </w:rPr>
  </w:style>
  <w:style w:type="paragraph" w:styleId="CommentText">
    <w:name w:val="annotation text"/>
    <w:basedOn w:val="Normal"/>
    <w:link w:val="CommentTextChar"/>
    <w:uiPriority w:val="99"/>
    <w:unhideWhenUsed/>
    <w:rsid w:val="00476FBA"/>
    <w:rPr>
      <w:sz w:val="20"/>
      <w:szCs w:val="20"/>
    </w:rPr>
  </w:style>
  <w:style w:type="character" w:customStyle="1" w:styleId="CommentTextChar">
    <w:name w:val="Comment Text Char"/>
    <w:basedOn w:val="DefaultParagraphFont"/>
    <w:link w:val="CommentText"/>
    <w:uiPriority w:val="99"/>
    <w:rsid w:val="00476FB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76FBA"/>
    <w:rPr>
      <w:b/>
      <w:bCs/>
    </w:rPr>
  </w:style>
  <w:style w:type="character" w:customStyle="1" w:styleId="CommentSubjectChar">
    <w:name w:val="Comment Subject Char"/>
    <w:basedOn w:val="CommentTextChar"/>
    <w:link w:val="CommentSubject"/>
    <w:uiPriority w:val="99"/>
    <w:semiHidden/>
    <w:rsid w:val="00476FBA"/>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5F824C-5088-42B0-A666-662E8AB08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0A034-3CE3-4046-9BD9-8F5BBDBD3274}">
  <ds:schemaRefs>
    <ds:schemaRef ds:uri="http://schemas.microsoft.com/sharepoint/v3/contenttype/forms"/>
  </ds:schemaRefs>
</ds:datastoreItem>
</file>

<file path=customXml/itemProps3.xml><?xml version="1.0" encoding="utf-8"?>
<ds:datastoreItem xmlns:ds="http://schemas.openxmlformats.org/officeDocument/2006/customXml" ds:itemID="{DACBD194-A1E0-4107-8F2F-F5DDCC7D135A}">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onsite6</dc:creator>
  <cp:lastModifiedBy>Kelly Chee</cp:lastModifiedBy>
  <cp:revision>4</cp:revision>
  <dcterms:created xsi:type="dcterms:W3CDTF">2023-10-19T01:39:00Z</dcterms:created>
  <dcterms:modified xsi:type="dcterms:W3CDTF">2023-10-19T01:41:00Z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