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BD7A37E" w:rsidR="001564A4" w:rsidRPr="0050053A" w:rsidRDefault="00646DE4" w:rsidP="0050016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646DE4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Hospital admission rates and related outcomes among adult Aboriginal Australians with bronchiectasis </w:t>
            </w:r>
            <w:r w:rsidR="008F5F12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in the Top End Northern Territory Australia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70DA343" w:rsidR="001564A4" w:rsidRPr="00413B94" w:rsidRDefault="00A5141B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E77A02">
              <w:rPr>
                <w:bCs/>
              </w:rPr>
              <w:t>Timothy Howarth</w:t>
            </w:r>
            <w:r w:rsidR="006A2501">
              <w:rPr>
                <w:bCs/>
              </w:rPr>
              <w:t xml:space="preserve"> </w:t>
            </w:r>
            <w:r w:rsidR="00646DE4">
              <w:rPr>
                <w:bCs/>
                <w:vertAlign w:val="superscript"/>
              </w:rPr>
              <w:t>1,2,</w:t>
            </w:r>
            <w:r w:rsidR="008F5F12">
              <w:rPr>
                <w:bCs/>
                <w:vertAlign w:val="superscript"/>
              </w:rPr>
              <w:t>3</w:t>
            </w:r>
            <w:r w:rsidR="008F5F12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8F5F12" w:rsidRPr="008F5F1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Claire Gibbs</w:t>
            </w:r>
            <w:r w:rsidR="008F5F1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8F5F12" w:rsidRPr="008F5F1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</w:t>
            </w:r>
            <w:r w:rsidR="008F5F12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8F5F12" w:rsidRPr="005078D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Subash</w:t>
            </w:r>
            <w:r w:rsidR="00646DE4" w:rsidRPr="005078D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 Heraganahally</w:t>
            </w:r>
            <w:r w:rsidR="00646DE4" w:rsidRPr="005078D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646D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E8B2BA2" w14:textId="74C6E8E2" w:rsidR="001564A4" w:rsidRDefault="00646DE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078D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5078D4" w:rsidRPr="005078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Darwin Respiratory and Sleep Health, Darwin Private Hospital, Darwin, Northern Territory, Australia.</w:t>
            </w:r>
          </w:p>
          <w:p w14:paraId="260F43D0" w14:textId="10FA767F" w:rsidR="00E90D02" w:rsidRDefault="00646DE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iCs/>
                <w:vertAlign w:val="superscript"/>
              </w:rPr>
              <w:t>2</w:t>
            </w:r>
            <w:r w:rsidR="00E90D02" w:rsidRPr="006A2501">
              <w:rPr>
                <w:rFonts w:ascii="Arial" w:hAnsi="Arial" w:cs="Arial"/>
                <w:i/>
                <w:iCs/>
              </w:rPr>
              <w:t xml:space="preserve"> </w:t>
            </w:r>
            <w:r w:rsidR="00E90D0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Department of Technical Physics, University of Eastern Finland, Kuopio, Northern Savonia, Finland</w:t>
            </w:r>
            <w:r w:rsidR="00E90D02" w:rsidRPr="006A250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.</w:t>
            </w:r>
          </w:p>
          <w:p w14:paraId="38FCEC72" w14:textId="76BB64F7" w:rsidR="00646DE4" w:rsidRDefault="00646DE4" w:rsidP="00646DE4">
            <w:pPr>
              <w:spacing w:after="24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vertAlign w:val="superscript"/>
              </w:rPr>
              <w:t>3</w:t>
            </w:r>
            <w:r w:rsidR="00A5141B" w:rsidRPr="006A2501">
              <w:rPr>
                <w:rFonts w:ascii="Arial" w:hAnsi="Arial" w:cs="Arial"/>
                <w:i/>
                <w:iCs/>
              </w:rPr>
              <w:t xml:space="preserve"> </w:t>
            </w:r>
            <w:r w:rsidR="00A5141B" w:rsidRPr="006A250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College of Health and Human Sciences, Charles Darwin University, Darwin, Northern Territory, Australia.</w:t>
            </w:r>
          </w:p>
          <w:p w14:paraId="71164C0E" w14:textId="74922DDE" w:rsidR="00646DE4" w:rsidRPr="00646DE4" w:rsidRDefault="00646DE4" w:rsidP="00646DE4">
            <w:pPr>
              <w:spacing w:after="24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4 </w:t>
            </w:r>
            <w:r w:rsidRPr="005078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Royal Darwin Hospital, Darwin, Northern Territory, Australia.</w:t>
            </w:r>
          </w:p>
          <w:p w14:paraId="45ED36BF" w14:textId="0457FB36" w:rsidR="00646DE4" w:rsidRPr="00646DE4" w:rsidRDefault="00646DE4" w:rsidP="00646DE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5078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Flinders University, College of Medicine and Public Health, Darwin, Northern Territory, Australia.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18DE4C7A" w14:textId="33A9DE3C" w:rsidR="0023132A" w:rsidRPr="002D3376" w:rsidRDefault="001564A4" w:rsidP="003914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674308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152B2A" w:rsidRPr="00674308">
              <w:rPr>
                <w:rStyle w:val="A4"/>
                <w:rFonts w:ascii="Arial" w:hAnsi="Arial" w:cs="Arial"/>
              </w:rPr>
              <w:t xml:space="preserve">To </w:t>
            </w:r>
            <w:r w:rsidR="00646DE4" w:rsidRPr="00646DE4">
              <w:rPr>
                <w:rStyle w:val="A4"/>
                <w:rFonts w:ascii="Arial" w:hAnsi="Arial" w:cs="Arial"/>
                <w:lang w:val="en-NZ" w:eastAsia="en-NZ"/>
              </w:rPr>
              <w:t>assess</w:t>
            </w:r>
            <w:r w:rsidR="00646DE4">
              <w:rPr>
                <w:rStyle w:val="A4"/>
                <w:rFonts w:ascii="Arial" w:hAnsi="Arial" w:cs="Arial"/>
                <w:lang w:val="en-NZ" w:eastAsia="en-NZ"/>
              </w:rPr>
              <w:t xml:space="preserve"> the</w:t>
            </w:r>
            <w:r w:rsidR="00646DE4" w:rsidRPr="00646DE4">
              <w:rPr>
                <w:rStyle w:val="A4"/>
                <w:rFonts w:ascii="Arial" w:hAnsi="Arial" w:cs="Arial"/>
                <w:lang w:val="en-NZ" w:eastAsia="en-NZ"/>
              </w:rPr>
              <w:t xml:space="preserve"> temporal trends in hospitalisation </w:t>
            </w:r>
            <w:r w:rsidR="00646DE4">
              <w:rPr>
                <w:rStyle w:val="A4"/>
                <w:rFonts w:ascii="Arial" w:hAnsi="Arial" w:cs="Arial"/>
                <w:lang w:val="en-NZ" w:eastAsia="en-NZ"/>
              </w:rPr>
              <w:t xml:space="preserve">rates and related outcomes </w:t>
            </w:r>
            <w:r w:rsidR="00646DE4" w:rsidRPr="00646DE4">
              <w:rPr>
                <w:rStyle w:val="A4"/>
                <w:rFonts w:ascii="Arial" w:hAnsi="Arial" w:cs="Arial"/>
                <w:lang w:val="en-NZ" w:eastAsia="en-NZ"/>
              </w:rPr>
              <w:t>in an adult Aboriginal Australian cohort with bronchiectasis over a ten-year period</w:t>
            </w:r>
            <w:r w:rsidR="00646DE4">
              <w:rPr>
                <w:rStyle w:val="A4"/>
                <w:rFonts w:ascii="Arial" w:hAnsi="Arial" w:cs="Arial"/>
                <w:lang w:val="en-NZ" w:eastAsia="en-NZ"/>
              </w:rPr>
              <w:t xml:space="preserve"> in the Top End Northern Territory of Australia.</w:t>
            </w:r>
          </w:p>
          <w:p w14:paraId="69E0C16C" w14:textId="7B4F10EB" w:rsidR="0023132A" w:rsidRPr="002D3376" w:rsidRDefault="001564A4" w:rsidP="002D3376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0336F6" w:rsidRPr="000336F6">
              <w:rPr>
                <w:rStyle w:val="A4"/>
              </w:rPr>
              <w:t xml:space="preserve">A </w:t>
            </w:r>
            <w:r w:rsidR="007E16AA">
              <w:rPr>
                <w:rStyle w:val="A4"/>
              </w:rPr>
              <w:t>retrospective longitudinal analysis</w:t>
            </w:r>
            <w:r w:rsidR="000336F6" w:rsidRPr="000336F6">
              <w:rPr>
                <w:rStyle w:val="A4"/>
              </w:rPr>
              <w:t xml:space="preserve"> of</w:t>
            </w:r>
            <w:r w:rsidR="007E16AA">
              <w:rPr>
                <w:rStyle w:val="A4"/>
              </w:rPr>
              <w:t xml:space="preserve"> 459</w:t>
            </w:r>
            <w:r w:rsidR="000336F6" w:rsidRPr="000336F6">
              <w:rPr>
                <w:rStyle w:val="A4"/>
              </w:rPr>
              <w:t xml:space="preserve"> </w:t>
            </w:r>
            <w:r w:rsidR="000336F6">
              <w:rPr>
                <w:rStyle w:val="A4"/>
              </w:rPr>
              <w:t xml:space="preserve">Indigenous </w:t>
            </w:r>
            <w:r w:rsidR="000336F6" w:rsidRPr="000336F6">
              <w:rPr>
                <w:rStyle w:val="A4"/>
              </w:rPr>
              <w:t>Australians aged &gt;18 years with chest CT confirmed bronchiectasis between 2011 and 2020</w:t>
            </w:r>
            <w:r w:rsidR="000336F6">
              <w:rPr>
                <w:rStyle w:val="A4"/>
              </w:rPr>
              <w:t>.</w:t>
            </w:r>
            <w:r w:rsidR="00646DE4">
              <w:t xml:space="preserve"> </w:t>
            </w:r>
            <w:r w:rsidR="00646DE4" w:rsidRPr="00646DE4">
              <w:rPr>
                <w:rStyle w:val="A4"/>
              </w:rPr>
              <w:t>Clinical parameters and hospital admissions restricted to respiratory conditions as per International Classification of Diseases (ICD) classification were assessed and compared between those with and without hospital admissions.</w:t>
            </w:r>
          </w:p>
          <w:p w14:paraId="565EB09D" w14:textId="4DF7BD3E" w:rsidR="0023132A" w:rsidRPr="002D3376" w:rsidRDefault="001564A4" w:rsidP="002D3376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Results:</w:t>
            </w:r>
            <w:r w:rsidR="00646DE4" w:rsidRPr="00646DE4">
              <w:rPr>
                <w:rStyle w:val="A4"/>
              </w:rPr>
              <w:t xml:space="preserve"> 398 (87%) recorded at least one respiratory related hospitalisation during the 10-year window. In comparison to patients </w:t>
            </w:r>
            <w:r w:rsidR="00F07A19">
              <w:rPr>
                <w:rStyle w:val="A4"/>
              </w:rPr>
              <w:t xml:space="preserve">with </w:t>
            </w:r>
            <w:r w:rsidR="00172E94">
              <w:rPr>
                <w:rStyle w:val="A4"/>
              </w:rPr>
              <w:t xml:space="preserve">no </w:t>
            </w:r>
            <w:r w:rsidR="00646DE4" w:rsidRPr="00646DE4">
              <w:rPr>
                <w:rStyle w:val="A4"/>
              </w:rPr>
              <w:t>hospital admission</w:t>
            </w:r>
            <w:r w:rsidR="00172E94">
              <w:rPr>
                <w:rStyle w:val="A4"/>
              </w:rPr>
              <w:t>s</w:t>
            </w:r>
            <w:r w:rsidR="00646DE4" w:rsidRPr="00646DE4">
              <w:rPr>
                <w:rStyle w:val="A4"/>
              </w:rPr>
              <w:t xml:space="preserve">, admitted patients were older (median 53 vs 56 years), had lower </w:t>
            </w:r>
            <w:r w:rsidR="004217F8">
              <w:rPr>
                <w:rStyle w:val="A4"/>
              </w:rPr>
              <w:t xml:space="preserve">BMI </w:t>
            </w:r>
            <w:r w:rsidR="00646DE4" w:rsidRPr="00646DE4">
              <w:rPr>
                <w:rStyle w:val="A4"/>
              </w:rPr>
              <w:t>(23 vs 26 kg/m</w:t>
            </w:r>
            <w:r w:rsidR="00646DE4" w:rsidRPr="007E16AA">
              <w:rPr>
                <w:rStyle w:val="A4"/>
                <w:vertAlign w:val="superscript"/>
              </w:rPr>
              <w:t>2</w:t>
            </w:r>
            <w:r w:rsidR="00646DE4" w:rsidRPr="00646DE4">
              <w:rPr>
                <w:rStyle w:val="A4"/>
              </w:rPr>
              <w:t xml:space="preserve">), </w:t>
            </w:r>
            <w:r w:rsidR="007E16AA">
              <w:rPr>
                <w:rStyle w:val="A4"/>
              </w:rPr>
              <w:t>greater</w:t>
            </w:r>
            <w:r w:rsidR="00646DE4" w:rsidRPr="00646DE4">
              <w:rPr>
                <w:rStyle w:val="A4"/>
              </w:rPr>
              <w:t xml:space="preserve"> </w:t>
            </w:r>
            <w:r w:rsidR="004217F8">
              <w:rPr>
                <w:rStyle w:val="A4"/>
              </w:rPr>
              <w:t>prevalence</w:t>
            </w:r>
            <w:r w:rsidR="00646DE4" w:rsidRPr="00646DE4">
              <w:rPr>
                <w:rStyle w:val="A4"/>
              </w:rPr>
              <w:t xml:space="preserve"> of COPD (</w:t>
            </w:r>
            <w:r w:rsidR="007E16AA">
              <w:rPr>
                <w:rStyle w:val="A4"/>
              </w:rPr>
              <w:t>88</w:t>
            </w:r>
            <w:r w:rsidR="00646DE4" w:rsidRPr="00646DE4">
              <w:rPr>
                <w:rStyle w:val="A4"/>
              </w:rPr>
              <w:t xml:space="preserve"> vs </w:t>
            </w:r>
            <w:r w:rsidR="007E16AA">
              <w:rPr>
                <w:rStyle w:val="A4"/>
              </w:rPr>
              <w:t>47</w:t>
            </w:r>
            <w:r w:rsidR="00646DE4" w:rsidRPr="00646DE4">
              <w:rPr>
                <w:rStyle w:val="A4"/>
              </w:rPr>
              <w:t xml:space="preserve">%), reduced FVC </w:t>
            </w:r>
            <w:r w:rsidR="00172E94">
              <w:rPr>
                <w:rStyle w:val="A4"/>
              </w:rPr>
              <w:t>(median 49</w:t>
            </w:r>
            <w:r w:rsidR="00172E94" w:rsidRPr="00646DE4">
              <w:rPr>
                <w:rStyle w:val="A4"/>
              </w:rPr>
              <w:t xml:space="preserve"> vs </w:t>
            </w:r>
            <w:r w:rsidR="00172E94">
              <w:rPr>
                <w:rStyle w:val="A4"/>
              </w:rPr>
              <w:t>63</w:t>
            </w:r>
            <w:r w:rsidR="00172E94" w:rsidRPr="00646DE4">
              <w:rPr>
                <w:rStyle w:val="A4"/>
              </w:rPr>
              <w:t>%</w:t>
            </w:r>
            <w:r w:rsidR="00172E94">
              <w:rPr>
                <w:rStyle w:val="A4"/>
              </w:rPr>
              <w:t>)</w:t>
            </w:r>
            <w:r w:rsidR="00172E94" w:rsidRPr="00646DE4">
              <w:rPr>
                <w:rStyle w:val="A4"/>
              </w:rPr>
              <w:t xml:space="preserve"> </w:t>
            </w:r>
            <w:r w:rsidR="00646DE4" w:rsidRPr="00646DE4">
              <w:rPr>
                <w:rStyle w:val="A4"/>
              </w:rPr>
              <w:t>and FEV</w:t>
            </w:r>
            <w:r w:rsidR="00646DE4" w:rsidRPr="00646DE4">
              <w:rPr>
                <w:rStyle w:val="A4"/>
                <w:vertAlign w:val="subscript"/>
              </w:rPr>
              <w:t>1</w:t>
            </w:r>
            <w:r w:rsidR="00646DE4" w:rsidRPr="00646DE4">
              <w:rPr>
                <w:rStyle w:val="A4"/>
              </w:rPr>
              <w:t xml:space="preserve"> (median </w:t>
            </w:r>
            <w:r w:rsidR="007E16AA">
              <w:rPr>
                <w:rStyle w:val="A4"/>
              </w:rPr>
              <w:t>36</w:t>
            </w:r>
            <w:r w:rsidR="00646DE4" w:rsidRPr="00646DE4">
              <w:rPr>
                <w:rStyle w:val="A4"/>
              </w:rPr>
              <w:t xml:space="preserve"> vs </w:t>
            </w:r>
            <w:r w:rsidR="007E16AA">
              <w:rPr>
                <w:rStyle w:val="A4"/>
              </w:rPr>
              <w:t>55</w:t>
            </w:r>
            <w:r w:rsidR="00646DE4" w:rsidRPr="00646DE4">
              <w:rPr>
                <w:rStyle w:val="A4"/>
              </w:rPr>
              <w:t xml:space="preserve">%). Admitted patients recorded 3,123 admissions (median 4 (IQR 2, 10)), at a </w:t>
            </w:r>
            <w:r w:rsidR="007E16AA">
              <w:rPr>
                <w:rStyle w:val="A4"/>
              </w:rPr>
              <w:t xml:space="preserve">median </w:t>
            </w:r>
            <w:r w:rsidR="00646DE4" w:rsidRPr="00646DE4">
              <w:rPr>
                <w:rStyle w:val="A4"/>
              </w:rPr>
              <w:t>rate of 1 /year (IQR 0.5, 2.2) with a median</w:t>
            </w:r>
            <w:r w:rsidR="007E16AA">
              <w:rPr>
                <w:rStyle w:val="A4"/>
              </w:rPr>
              <w:t xml:space="preserve"> admission</w:t>
            </w:r>
            <w:r w:rsidR="00646DE4" w:rsidRPr="00646DE4">
              <w:rPr>
                <w:rStyle w:val="A4"/>
              </w:rPr>
              <w:t xml:space="preserve"> length of 3 days (IQR 1, 6)</w:t>
            </w:r>
            <w:r w:rsidR="007E16AA">
              <w:rPr>
                <w:rStyle w:val="A4"/>
              </w:rPr>
              <w:t xml:space="preserve">, </w:t>
            </w:r>
            <w:r w:rsidR="00794780">
              <w:rPr>
                <w:rStyle w:val="A4"/>
              </w:rPr>
              <w:t>and</w:t>
            </w:r>
            <w:r w:rsidR="007E16AA">
              <w:rPr>
                <w:rStyle w:val="A4"/>
              </w:rPr>
              <w:t xml:space="preserve"> median total time in hospital of 21 days (IQR 9, 52)</w:t>
            </w:r>
            <w:r w:rsidR="00646DE4" w:rsidRPr="00646DE4">
              <w:rPr>
                <w:rStyle w:val="A4"/>
              </w:rPr>
              <w:t xml:space="preserve">. </w:t>
            </w:r>
            <w:r w:rsidR="00F07A19">
              <w:rPr>
                <w:rStyle w:val="A4"/>
              </w:rPr>
              <w:t xml:space="preserve">For </w:t>
            </w:r>
            <w:r w:rsidR="00646DE4" w:rsidRPr="00646DE4">
              <w:rPr>
                <w:rStyle w:val="A4"/>
              </w:rPr>
              <w:t>ICD code separations COPD with lower respiratory tract infection</w:t>
            </w:r>
            <w:r w:rsidR="007E16AA">
              <w:rPr>
                <w:rStyle w:val="A4"/>
              </w:rPr>
              <w:t xml:space="preserve"> (J44)</w:t>
            </w:r>
            <w:r w:rsidR="00646DE4" w:rsidRPr="00646DE4">
              <w:rPr>
                <w:rStyle w:val="A4"/>
              </w:rPr>
              <w:t xml:space="preserve"> were the most common (69%)</w:t>
            </w:r>
            <w:r w:rsidR="00C17D0B">
              <w:rPr>
                <w:rStyle w:val="A4"/>
              </w:rPr>
              <w:t>,</w:t>
            </w:r>
            <w:r w:rsidR="00646DE4" w:rsidRPr="00646DE4">
              <w:rPr>
                <w:rStyle w:val="A4"/>
              </w:rPr>
              <w:t xml:space="preserve"> while ICD separations for pneumonia</w:t>
            </w:r>
            <w:r w:rsidR="007E16AA">
              <w:rPr>
                <w:rStyle w:val="A4"/>
              </w:rPr>
              <w:t xml:space="preserve"> (J15)</w:t>
            </w:r>
            <w:r w:rsidR="00646DE4" w:rsidRPr="00646DE4">
              <w:rPr>
                <w:rStyle w:val="A4"/>
              </w:rPr>
              <w:t xml:space="preserve"> and respiratory failure</w:t>
            </w:r>
            <w:r w:rsidR="007E16AA">
              <w:rPr>
                <w:rStyle w:val="A4"/>
              </w:rPr>
              <w:t xml:space="preserve"> (J96)</w:t>
            </w:r>
            <w:r w:rsidR="00646DE4" w:rsidRPr="00646DE4">
              <w:rPr>
                <w:rStyle w:val="A4"/>
              </w:rPr>
              <w:t xml:space="preserve"> had the longest stays in hospital per visit (median 6 &amp; 7 days respectively). In regression models, presence of COPD</w:t>
            </w:r>
            <w:r w:rsidR="007E16AA">
              <w:rPr>
                <w:rStyle w:val="A4"/>
              </w:rPr>
              <w:t xml:space="preserve"> and</w:t>
            </w:r>
            <w:r w:rsidR="00646DE4" w:rsidRPr="00646DE4">
              <w:rPr>
                <w:rStyle w:val="A4"/>
              </w:rPr>
              <w:t xml:space="preserve"> asthma</w:t>
            </w:r>
            <w:r w:rsidR="007E16AA">
              <w:rPr>
                <w:rStyle w:val="A4"/>
              </w:rPr>
              <w:t xml:space="preserve"> were associated with significantly reduced lengths of time between hospital admissions</w:t>
            </w:r>
            <w:r w:rsidR="00646DE4" w:rsidRPr="00646DE4">
              <w:rPr>
                <w:rStyle w:val="A4"/>
              </w:rPr>
              <w:t>.</w:t>
            </w:r>
          </w:p>
          <w:p w14:paraId="64C2807F" w14:textId="1CDE6F6C" w:rsidR="0023132A" w:rsidRPr="002D3376" w:rsidRDefault="001564A4" w:rsidP="002D3376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172E94">
              <w:rPr>
                <w:rStyle w:val="A4"/>
              </w:rPr>
              <w:t xml:space="preserve">Comorbid COPD is the major driver for hospital admissions among Indigenous patients with bronchiectasis. Identifying these patients and </w:t>
            </w:r>
            <w:r w:rsidR="00F07A19">
              <w:rPr>
                <w:rStyle w:val="A4"/>
              </w:rPr>
              <w:t xml:space="preserve">addressing respiratory </w:t>
            </w:r>
            <w:r w:rsidR="00794780">
              <w:rPr>
                <w:rStyle w:val="A4"/>
              </w:rPr>
              <w:t xml:space="preserve">disease </w:t>
            </w:r>
            <w:r w:rsidR="00F07A19">
              <w:rPr>
                <w:rStyle w:val="A4"/>
              </w:rPr>
              <w:t xml:space="preserve">at primary health care level </w:t>
            </w:r>
            <w:r w:rsidR="00172E94">
              <w:rPr>
                <w:rStyle w:val="A4"/>
              </w:rPr>
              <w:t xml:space="preserve">may aid in reducing </w:t>
            </w:r>
            <w:r w:rsidR="00F07A19">
              <w:rPr>
                <w:rStyle w:val="A4"/>
              </w:rPr>
              <w:t xml:space="preserve">recurrent hospital admissions </w:t>
            </w:r>
            <w:r w:rsidR="00172E94">
              <w:rPr>
                <w:rStyle w:val="A4"/>
              </w:rPr>
              <w:t xml:space="preserve">and </w:t>
            </w:r>
            <w:r w:rsidR="00F07A19">
              <w:rPr>
                <w:rStyle w:val="A4"/>
              </w:rPr>
              <w:t>health care cost.</w:t>
            </w:r>
          </w:p>
          <w:p w14:paraId="3E8B4283" w14:textId="589E18E6" w:rsidR="001564A4" w:rsidRPr="00B01064" w:rsidRDefault="001564A4" w:rsidP="00391403">
            <w:pPr>
              <w:pStyle w:val="Pa12"/>
              <w:jc w:val="both"/>
              <w:rPr>
                <w:rStyle w:val="A4"/>
                <w:color w:val="auto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5078D4" w:rsidRPr="005078D4">
              <w:rPr>
                <w:rStyle w:val="A4"/>
              </w:rPr>
              <w:t>This research received the TSANZ</w:t>
            </w:r>
            <w:r w:rsidR="007D45B0">
              <w:rPr>
                <w:rStyle w:val="A4"/>
              </w:rPr>
              <w:t xml:space="preserve"> - </w:t>
            </w:r>
            <w:r w:rsidR="005078D4" w:rsidRPr="005078D4">
              <w:rPr>
                <w:rStyle w:val="A4"/>
              </w:rPr>
              <w:t>Robert Pierce Grant-In-Aid for Indigenous Lung Health. The TSANZ did not have any role in the study design, data collection, analysis, or interpretation.</w:t>
            </w:r>
          </w:p>
          <w:p w14:paraId="7F8381F0" w14:textId="77777777" w:rsidR="001564A4" w:rsidRDefault="001564A4" w:rsidP="00391403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391403">
            <w:pPr>
              <w:pStyle w:val="Default"/>
              <w:jc w:val="both"/>
            </w:pPr>
          </w:p>
          <w:p w14:paraId="34BF0A0F" w14:textId="77777777" w:rsidR="001564A4" w:rsidRPr="003E35F0" w:rsidRDefault="001564A4" w:rsidP="00391403">
            <w:pPr>
              <w:pStyle w:val="Default"/>
              <w:jc w:val="both"/>
            </w:pPr>
          </w:p>
          <w:p w14:paraId="1FF1A88F" w14:textId="77777777" w:rsidR="001564A4" w:rsidRPr="0050053A" w:rsidRDefault="001564A4" w:rsidP="00391403">
            <w:pPr>
              <w:pStyle w:val="Pa12"/>
              <w:jc w:val="both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391403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391403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36F6"/>
    <w:rsid w:val="00093D4D"/>
    <w:rsid w:val="000B6973"/>
    <w:rsid w:val="00152B2A"/>
    <w:rsid w:val="001564A4"/>
    <w:rsid w:val="00172E94"/>
    <w:rsid w:val="001A5DD1"/>
    <w:rsid w:val="001E15CC"/>
    <w:rsid w:val="0023132A"/>
    <w:rsid w:val="002514D4"/>
    <w:rsid w:val="002D3376"/>
    <w:rsid w:val="003448A6"/>
    <w:rsid w:val="00391403"/>
    <w:rsid w:val="003F7613"/>
    <w:rsid w:val="004217F8"/>
    <w:rsid w:val="00467B23"/>
    <w:rsid w:val="00477F31"/>
    <w:rsid w:val="004B4B34"/>
    <w:rsid w:val="004B6D1E"/>
    <w:rsid w:val="0050016A"/>
    <w:rsid w:val="005078D4"/>
    <w:rsid w:val="0051574E"/>
    <w:rsid w:val="00602B0A"/>
    <w:rsid w:val="00631C04"/>
    <w:rsid w:val="00646DE4"/>
    <w:rsid w:val="00665308"/>
    <w:rsid w:val="00674308"/>
    <w:rsid w:val="006A2501"/>
    <w:rsid w:val="00794780"/>
    <w:rsid w:val="007D45B0"/>
    <w:rsid w:val="007E16AA"/>
    <w:rsid w:val="008019BF"/>
    <w:rsid w:val="008803FA"/>
    <w:rsid w:val="0089722B"/>
    <w:rsid w:val="008F5F12"/>
    <w:rsid w:val="00925221"/>
    <w:rsid w:val="00937ABF"/>
    <w:rsid w:val="00956E0E"/>
    <w:rsid w:val="009E0615"/>
    <w:rsid w:val="00A5141B"/>
    <w:rsid w:val="00A83D46"/>
    <w:rsid w:val="00B01064"/>
    <w:rsid w:val="00B10447"/>
    <w:rsid w:val="00B12E32"/>
    <w:rsid w:val="00B9048F"/>
    <w:rsid w:val="00C17D0B"/>
    <w:rsid w:val="00C508FF"/>
    <w:rsid w:val="00C61A41"/>
    <w:rsid w:val="00E0700F"/>
    <w:rsid w:val="00E076F2"/>
    <w:rsid w:val="00E714A6"/>
    <w:rsid w:val="00E90D02"/>
    <w:rsid w:val="00F07A19"/>
    <w:rsid w:val="00F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Timothy Howarth</cp:lastModifiedBy>
  <cp:revision>2</cp:revision>
  <dcterms:created xsi:type="dcterms:W3CDTF">2023-10-19T06:55:00Z</dcterms:created>
  <dcterms:modified xsi:type="dcterms:W3CDTF">2023-10-19T06:55:00Z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