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178F60BC" w:rsidR="002D1AC0" w:rsidRPr="00C76CA4" w:rsidRDefault="00C76CA4" w:rsidP="00B31FA1">
      <w:pPr>
        <w:rPr>
          <w:rFonts w:ascii="Arial" w:hAnsi="Arial" w:cs="Arial"/>
          <w:lang w:val="en-GB" w:eastAsia="zh-CN"/>
        </w:rPr>
      </w:pPr>
      <w:r w:rsidRPr="00C76CA4">
        <w:rPr>
          <w:rFonts w:ascii="Arial" w:hAnsi="Arial" w:cs="Arial"/>
          <w:b/>
          <w:bCs/>
          <w:lang w:val="en-GB"/>
        </w:rPr>
        <w:t>T</w:t>
      </w:r>
      <w:r w:rsidR="002D1AC0" w:rsidRPr="00C76CA4">
        <w:rPr>
          <w:rFonts w:ascii="Arial" w:hAnsi="Arial" w:cs="Arial"/>
          <w:b/>
          <w:bCs/>
          <w:lang w:val="en-GB"/>
        </w:rPr>
        <w:t xml:space="preserve">itle: </w:t>
      </w:r>
      <w:r w:rsidR="00AB50B7">
        <w:rPr>
          <w:rFonts w:ascii="Arial" w:hAnsi="Arial" w:cs="Arial" w:hint="eastAsia"/>
          <w:lang w:val="en-GB" w:eastAsia="zh-CN"/>
        </w:rPr>
        <w:t>Brain-guided stratification for anti-obesity treatment</w:t>
      </w:r>
    </w:p>
    <w:p w14:paraId="79776B6F" w14:textId="77777777" w:rsidR="002D1AC0" w:rsidRPr="00C76CA4" w:rsidRDefault="002D1AC0" w:rsidP="00B31FA1">
      <w:pPr>
        <w:rPr>
          <w:rFonts w:ascii="Arial" w:hAnsi="Arial" w:cs="Arial"/>
          <w:b/>
          <w:bCs/>
          <w:lang w:val="en-US" w:eastAsia="zh-CN"/>
        </w:rPr>
      </w:pPr>
    </w:p>
    <w:p w14:paraId="07045825" w14:textId="62140A00" w:rsidR="002D1AC0" w:rsidRDefault="002D1AC0" w:rsidP="00B31FA1">
      <w:pPr>
        <w:rPr>
          <w:rFonts w:ascii="Arial" w:hAnsi="Arial" w:cs="Arial"/>
          <w:lang w:val="en-GB" w:eastAsia="zh-CN"/>
        </w:rPr>
      </w:pPr>
      <w:r w:rsidRPr="00C76CA4">
        <w:rPr>
          <w:rFonts w:ascii="Arial" w:hAnsi="Arial" w:cs="Arial"/>
          <w:b/>
          <w:bCs/>
          <w:lang w:val="en-GB"/>
        </w:rPr>
        <w:t>Background:</w:t>
      </w:r>
      <w:r w:rsidR="001B5C7B">
        <w:rPr>
          <w:rFonts w:ascii="Arial" w:hAnsi="Arial" w:cs="Arial" w:hint="eastAsia"/>
          <w:b/>
          <w:bCs/>
          <w:lang w:val="en-GB" w:eastAsia="zh-CN"/>
        </w:rPr>
        <w:t xml:space="preserve"> </w:t>
      </w:r>
      <w:r w:rsidR="001B5C7B">
        <w:rPr>
          <w:rFonts w:ascii="Arial" w:hAnsi="Arial" w:cs="Arial" w:hint="eastAsia"/>
          <w:lang w:val="en-GB" w:eastAsia="zh-CN"/>
        </w:rPr>
        <w:t>Anti-obesity treatment exhibits wide</w:t>
      </w:r>
      <w:r w:rsidR="00AA5184">
        <w:rPr>
          <w:rFonts w:ascii="Arial" w:hAnsi="Arial" w:cs="Arial" w:hint="eastAsia"/>
          <w:lang w:val="en-GB" w:eastAsia="zh-CN"/>
        </w:rPr>
        <w:t xml:space="preserve"> </w:t>
      </w:r>
      <w:r w:rsidR="001B5C7B">
        <w:rPr>
          <w:rFonts w:ascii="Arial" w:hAnsi="Arial" w:cs="Arial" w:hint="eastAsia"/>
          <w:lang w:val="en-GB" w:eastAsia="zh-CN"/>
        </w:rPr>
        <w:t xml:space="preserve">variation </w:t>
      </w:r>
      <w:r w:rsidR="00AA5184">
        <w:rPr>
          <w:rFonts w:ascii="Arial" w:hAnsi="Arial" w:cs="Arial" w:hint="eastAsia"/>
          <w:lang w:val="en-GB" w:eastAsia="zh-CN"/>
        </w:rPr>
        <w:t xml:space="preserve">of </w:t>
      </w:r>
      <w:r w:rsidR="00AA5184">
        <w:rPr>
          <w:rFonts w:ascii="Arial" w:hAnsi="Arial" w:cs="Arial"/>
          <w:lang w:val="en-GB" w:eastAsia="zh-CN"/>
        </w:rPr>
        <w:t>responses</w:t>
      </w:r>
      <w:r w:rsidR="00AA5184">
        <w:rPr>
          <w:rFonts w:ascii="Arial" w:hAnsi="Arial" w:cs="Arial" w:hint="eastAsia"/>
          <w:lang w:val="en-GB" w:eastAsia="zh-CN"/>
        </w:rPr>
        <w:t xml:space="preserve"> </w:t>
      </w:r>
      <w:r w:rsidR="001B5C7B">
        <w:rPr>
          <w:rFonts w:ascii="Arial" w:hAnsi="Arial" w:cs="Arial" w:hint="eastAsia"/>
          <w:lang w:val="en-GB" w:eastAsia="zh-CN"/>
        </w:rPr>
        <w:t>in real-word setting, necessitating the development of biomarkers to optimise decision-making. With brain</w:t>
      </w:r>
      <w:r w:rsidR="001B5C7B">
        <w:rPr>
          <w:rFonts w:ascii="Arial" w:hAnsi="Arial" w:cs="Arial"/>
          <w:lang w:val="en-GB" w:eastAsia="zh-CN"/>
        </w:rPr>
        <w:t>’</w:t>
      </w:r>
      <w:r w:rsidR="001B5C7B">
        <w:rPr>
          <w:rFonts w:ascii="Arial" w:hAnsi="Arial" w:cs="Arial" w:hint="eastAsia"/>
          <w:lang w:val="en-GB" w:eastAsia="zh-CN"/>
        </w:rPr>
        <w:t>s central role in energy homeostasis, we hypothesized that the response variation stems from divergent brain functional profiles. This study aims to profile brain function features in persons with obesity, thereby identify relevant biomarkers to guide anti-obesity treatment.</w:t>
      </w:r>
    </w:p>
    <w:p w14:paraId="27855F0F" w14:textId="77777777" w:rsidR="001B5C7B" w:rsidRPr="001B5C7B" w:rsidRDefault="001B5C7B" w:rsidP="00B31FA1">
      <w:pPr>
        <w:rPr>
          <w:rFonts w:ascii="Arial" w:hAnsi="Arial" w:cs="Arial"/>
          <w:lang w:val="en-GB" w:eastAsia="zh-CN"/>
        </w:rPr>
      </w:pPr>
    </w:p>
    <w:p w14:paraId="1B0BAF1B" w14:textId="04D4232C" w:rsidR="009B0F95" w:rsidRDefault="002D1AC0" w:rsidP="00B31FA1">
      <w:pPr>
        <w:rPr>
          <w:rFonts w:ascii="Arial" w:hAnsi="Arial" w:cs="Arial"/>
          <w:lang w:val="en-GB" w:eastAsia="zh-CN"/>
        </w:rPr>
      </w:pPr>
      <w:r w:rsidRPr="00C76CA4">
        <w:rPr>
          <w:rFonts w:ascii="Arial" w:hAnsi="Arial" w:cs="Arial"/>
          <w:b/>
          <w:bCs/>
          <w:lang w:val="en-GB"/>
        </w:rPr>
        <w:t>Methods:</w:t>
      </w:r>
      <w:r w:rsidRPr="00C76CA4">
        <w:rPr>
          <w:rFonts w:ascii="Arial" w:hAnsi="Arial" w:cs="Arial"/>
          <w:lang w:val="en-GB"/>
        </w:rPr>
        <w:t xml:space="preserve"> </w:t>
      </w:r>
      <w:r w:rsidR="001E6C74">
        <w:rPr>
          <w:rFonts w:ascii="Arial" w:hAnsi="Arial" w:cs="Arial" w:hint="eastAsia"/>
          <w:lang w:val="en-GB" w:eastAsia="zh-CN"/>
        </w:rPr>
        <w:t>W</w:t>
      </w:r>
      <w:r w:rsidR="009B0F95" w:rsidRPr="009B0F95">
        <w:rPr>
          <w:rFonts w:ascii="Arial" w:hAnsi="Arial" w:cs="Arial"/>
          <w:lang w:val="en-GB"/>
        </w:rPr>
        <w:t>e characterized whole-brain functional connectivity in individuals with obesity and applied hierarchical clustering</w:t>
      </w:r>
      <w:r w:rsidR="001E6C74">
        <w:rPr>
          <w:rFonts w:ascii="Arial" w:hAnsi="Arial" w:cs="Arial" w:hint="eastAsia"/>
          <w:lang w:val="en-GB" w:eastAsia="zh-CN"/>
        </w:rPr>
        <w:t xml:space="preserve"> using UK Biobank as a discovery cohort</w:t>
      </w:r>
      <w:r w:rsidR="009B0F95">
        <w:rPr>
          <w:rFonts w:ascii="Arial" w:hAnsi="Arial" w:cs="Arial" w:hint="eastAsia"/>
          <w:lang w:val="en-GB" w:eastAsia="zh-CN"/>
        </w:rPr>
        <w:t>,</w:t>
      </w:r>
      <w:r w:rsidR="0044388E">
        <w:rPr>
          <w:rFonts w:ascii="Arial" w:hAnsi="Arial" w:cs="Arial" w:hint="eastAsia"/>
          <w:lang w:val="en-GB" w:eastAsia="zh-CN"/>
        </w:rPr>
        <w:t xml:space="preserve"> which yielded</w:t>
      </w:r>
      <w:r w:rsidR="00B13D8F">
        <w:rPr>
          <w:rFonts w:ascii="Arial" w:hAnsi="Arial" w:cs="Arial" w:hint="eastAsia"/>
          <w:lang w:val="en-GB" w:eastAsia="zh-CN"/>
        </w:rPr>
        <w:t xml:space="preserve"> </w:t>
      </w:r>
      <w:r w:rsidR="009B0F95">
        <w:rPr>
          <w:rFonts w:ascii="Arial" w:hAnsi="Arial" w:cs="Arial" w:hint="eastAsia"/>
          <w:lang w:val="en-GB" w:eastAsia="zh-CN"/>
        </w:rPr>
        <w:t xml:space="preserve">two neurofunctional profiles as candidate biomarkers. Phenotyping </w:t>
      </w:r>
      <w:r w:rsidR="00B96B99">
        <w:rPr>
          <w:rFonts w:ascii="Arial" w:hAnsi="Arial" w:cs="Arial"/>
          <w:lang w:val="en-GB" w:eastAsia="zh-CN"/>
        </w:rPr>
        <w:t>was</w:t>
      </w:r>
      <w:r w:rsidR="009B0F95">
        <w:rPr>
          <w:rFonts w:ascii="Arial" w:hAnsi="Arial" w:cs="Arial" w:hint="eastAsia"/>
          <w:lang w:val="en-GB" w:eastAsia="zh-CN"/>
        </w:rPr>
        <w:t xml:space="preserve"> conducted to characterise the</w:t>
      </w:r>
      <w:r w:rsidR="007C1765">
        <w:rPr>
          <w:rFonts w:ascii="Arial" w:hAnsi="Arial" w:cs="Arial" w:hint="eastAsia"/>
          <w:lang w:val="en-GB" w:eastAsia="zh-CN"/>
        </w:rPr>
        <w:t>ir</w:t>
      </w:r>
      <w:r w:rsidR="009B0F95">
        <w:rPr>
          <w:rFonts w:ascii="Arial" w:hAnsi="Arial" w:cs="Arial" w:hint="eastAsia"/>
          <w:lang w:val="en-GB" w:eastAsia="zh-CN"/>
        </w:rPr>
        <w:t xml:space="preserve"> </w:t>
      </w:r>
      <w:r w:rsidR="007C1765">
        <w:rPr>
          <w:rFonts w:ascii="Arial" w:hAnsi="Arial" w:cs="Arial" w:hint="eastAsia"/>
          <w:lang w:val="en-GB" w:eastAsia="zh-CN"/>
        </w:rPr>
        <w:t>r</w:t>
      </w:r>
      <w:r w:rsidR="009B0F95">
        <w:rPr>
          <w:rFonts w:ascii="Arial" w:hAnsi="Arial" w:cs="Arial" w:hint="eastAsia"/>
          <w:lang w:val="en-GB" w:eastAsia="zh-CN"/>
        </w:rPr>
        <w:t>elevance</w:t>
      </w:r>
      <w:r w:rsidR="007C1765">
        <w:rPr>
          <w:rFonts w:ascii="Arial" w:hAnsi="Arial" w:cs="Arial" w:hint="eastAsia"/>
          <w:lang w:val="en-GB" w:eastAsia="zh-CN"/>
        </w:rPr>
        <w:t xml:space="preserve"> spanning neurofunction, genetics and clinical features</w:t>
      </w:r>
      <w:r w:rsidR="009B0F95">
        <w:rPr>
          <w:rFonts w:ascii="Arial" w:hAnsi="Arial" w:cs="Arial" w:hint="eastAsia"/>
          <w:lang w:val="en-GB" w:eastAsia="zh-CN"/>
        </w:rPr>
        <w:t xml:space="preserve">, with findings validated in our two independent cohorts. Finally, the validity of these </w:t>
      </w:r>
      <w:r w:rsidR="00B96B99">
        <w:rPr>
          <w:rFonts w:ascii="Arial" w:hAnsi="Arial" w:cs="Arial" w:hint="eastAsia"/>
          <w:lang w:val="en-GB" w:eastAsia="zh-CN"/>
        </w:rPr>
        <w:t>profile</w:t>
      </w:r>
      <w:r w:rsidR="009B0F95">
        <w:rPr>
          <w:rFonts w:ascii="Arial" w:hAnsi="Arial" w:cs="Arial" w:hint="eastAsia"/>
          <w:lang w:val="en-GB" w:eastAsia="zh-CN"/>
        </w:rPr>
        <w:t xml:space="preserve">s </w:t>
      </w:r>
      <w:r w:rsidR="005E44A5">
        <w:rPr>
          <w:rFonts w:ascii="Arial" w:hAnsi="Arial" w:cs="Arial" w:hint="eastAsia"/>
          <w:lang w:val="en-GB" w:eastAsia="zh-CN"/>
        </w:rPr>
        <w:t xml:space="preserve">as weight-loss response </w:t>
      </w:r>
      <w:r w:rsidR="00B96B99">
        <w:rPr>
          <w:rFonts w:ascii="Arial" w:hAnsi="Arial" w:cs="Arial" w:hint="eastAsia"/>
          <w:lang w:val="en-GB" w:eastAsia="zh-CN"/>
        </w:rPr>
        <w:t>biomarke</w:t>
      </w:r>
      <w:r w:rsidR="005E44A5">
        <w:rPr>
          <w:rFonts w:ascii="Arial" w:hAnsi="Arial" w:cs="Arial" w:hint="eastAsia"/>
          <w:lang w:val="en-GB" w:eastAsia="zh-CN"/>
        </w:rPr>
        <w:t>rs were validated in our two cohorts undergoing GLP-1 receptor agonist treatment to guide precision anti-obesity therapy.</w:t>
      </w:r>
    </w:p>
    <w:p w14:paraId="12DB87BF" w14:textId="77777777" w:rsidR="00AD48D5" w:rsidRPr="00C76CA4" w:rsidRDefault="00AD48D5" w:rsidP="00B31FA1">
      <w:pPr>
        <w:rPr>
          <w:rFonts w:ascii="Arial" w:hAnsi="Arial" w:cs="Arial"/>
          <w:lang w:val="en-GB" w:eastAsia="zh-CN"/>
        </w:rPr>
      </w:pPr>
    </w:p>
    <w:p w14:paraId="5F7426F4" w14:textId="758A98BD" w:rsidR="004F3448" w:rsidRDefault="002D1AC0" w:rsidP="00B31FA1">
      <w:pPr>
        <w:rPr>
          <w:rFonts w:ascii="Arial" w:hAnsi="Arial" w:cs="Arial"/>
          <w:lang w:val="en-GB" w:eastAsia="zh-CN"/>
        </w:rPr>
      </w:pPr>
      <w:r w:rsidRPr="00C76CA4">
        <w:rPr>
          <w:rFonts w:ascii="Arial" w:hAnsi="Arial" w:cs="Arial"/>
          <w:b/>
          <w:bCs/>
          <w:lang w:val="en-GB" w:eastAsia="zh-CN"/>
        </w:rPr>
        <w:t xml:space="preserve">Results: </w:t>
      </w:r>
      <w:r w:rsidR="00524E87" w:rsidRPr="00524E87">
        <w:rPr>
          <w:rFonts w:ascii="Arial" w:hAnsi="Arial" w:cs="Arial"/>
          <w:lang w:val="en-GB" w:eastAsia="zh-CN"/>
        </w:rPr>
        <w:t>We identified two neurofunctional biotypes</w:t>
      </w:r>
      <w:r w:rsidR="00B13D8F">
        <w:rPr>
          <w:rFonts w:ascii="Arial" w:hAnsi="Arial" w:cs="Arial" w:hint="eastAsia"/>
          <w:lang w:val="en-GB" w:eastAsia="zh-CN"/>
        </w:rPr>
        <w:t xml:space="preserve"> in persons with obesity</w:t>
      </w:r>
      <w:r w:rsidR="00524E87" w:rsidRPr="00524E87">
        <w:rPr>
          <w:rFonts w:ascii="Arial" w:hAnsi="Arial" w:cs="Arial"/>
          <w:lang w:val="en-GB" w:eastAsia="zh-CN"/>
        </w:rPr>
        <w:t>: the High-Exteroceptive biotype (HEX) exhibited exaggerated salience-ventral attention network connectivity</w:t>
      </w:r>
      <w:r w:rsidR="00B13D8F">
        <w:rPr>
          <w:rFonts w:ascii="Arial" w:hAnsi="Arial" w:cs="Arial" w:hint="eastAsia"/>
          <w:lang w:val="en-GB" w:eastAsia="zh-CN"/>
        </w:rPr>
        <w:t>,</w:t>
      </w:r>
      <w:r w:rsidR="00524E87" w:rsidRPr="00524E87">
        <w:rPr>
          <w:rFonts w:ascii="Arial" w:hAnsi="Arial" w:cs="Arial"/>
          <w:lang w:val="en-GB" w:eastAsia="zh-CN"/>
        </w:rPr>
        <w:t xml:space="preserve"> whereas the Low-Interoceptive biotype (LIB) showed reduced default-mode network connectivity. Clinically, HEX patients presented with visceral adiposity and disordered eating, while LIB patients showed psychiatric vulnerability.</w:t>
      </w:r>
      <w:r w:rsidR="00524E87">
        <w:rPr>
          <w:rFonts w:ascii="Arial" w:hAnsi="Arial" w:cs="Arial" w:hint="eastAsia"/>
          <w:lang w:val="en-GB" w:eastAsia="zh-CN"/>
        </w:rPr>
        <w:t xml:space="preserve"> </w:t>
      </w:r>
      <w:r w:rsidR="00B36B7E">
        <w:rPr>
          <w:rFonts w:ascii="Arial" w:hAnsi="Arial" w:cs="Arial" w:hint="eastAsia"/>
          <w:lang w:val="en-GB" w:eastAsia="zh-CN"/>
        </w:rPr>
        <w:t xml:space="preserve">Notably, </w:t>
      </w:r>
      <w:r w:rsidR="00072953" w:rsidRPr="00072953">
        <w:rPr>
          <w:rFonts w:ascii="Arial" w:hAnsi="Arial" w:cs="Arial"/>
          <w:lang w:val="en-GB" w:eastAsia="zh-CN"/>
        </w:rPr>
        <w:t xml:space="preserve">GLP-1RA treatment preferentially normalized connectivity in HEX patients, </w:t>
      </w:r>
      <w:r w:rsidR="00B36B7E">
        <w:rPr>
          <w:rFonts w:ascii="Arial" w:hAnsi="Arial" w:cs="Arial" w:hint="eastAsia"/>
          <w:lang w:val="en-GB" w:eastAsia="zh-CN"/>
        </w:rPr>
        <w:t>paralleling</w:t>
      </w:r>
      <w:r w:rsidR="00072953" w:rsidRPr="00072953">
        <w:rPr>
          <w:rFonts w:ascii="Arial" w:hAnsi="Arial" w:cs="Arial"/>
          <w:lang w:val="en-GB" w:eastAsia="zh-CN"/>
        </w:rPr>
        <w:t xml:space="preserve"> significantly greater weight loss (Cohort 1: 16.1% vs. 9.8%, </w:t>
      </w:r>
      <w:r w:rsidR="00072953" w:rsidRPr="00072953">
        <w:rPr>
          <w:rFonts w:ascii="Arial" w:hAnsi="Arial" w:cs="Arial"/>
          <w:i/>
          <w:iCs/>
          <w:lang w:val="en-GB" w:eastAsia="zh-CN"/>
        </w:rPr>
        <w:t>P</w:t>
      </w:r>
      <w:r w:rsidR="00072953" w:rsidRPr="00072953">
        <w:rPr>
          <w:rFonts w:ascii="Arial" w:hAnsi="Arial" w:cs="Arial"/>
          <w:lang w:val="en-GB" w:eastAsia="zh-CN"/>
        </w:rPr>
        <w:t xml:space="preserve"> &lt; 0.001; Cohort 2: 13.3% vs. 6.1%,</w:t>
      </w:r>
      <w:r w:rsidR="00072953" w:rsidRPr="00072953">
        <w:rPr>
          <w:rFonts w:ascii="Arial" w:hAnsi="Arial" w:cs="Arial"/>
          <w:i/>
          <w:iCs/>
          <w:lang w:val="en-GB" w:eastAsia="zh-CN"/>
        </w:rPr>
        <w:t xml:space="preserve"> P</w:t>
      </w:r>
      <w:r w:rsidR="00072953" w:rsidRPr="00072953">
        <w:rPr>
          <w:rFonts w:ascii="Arial" w:hAnsi="Arial" w:cs="Arial"/>
          <w:lang w:val="en-GB" w:eastAsia="zh-CN"/>
        </w:rPr>
        <w:t xml:space="preserve"> = 0.002) and higher response rates (weight loss &gt;10%: Cohort 1: 85.7% vs. 47.2%,</w:t>
      </w:r>
      <w:r w:rsidR="00072953" w:rsidRPr="001A2747">
        <w:rPr>
          <w:rFonts w:ascii="Arial" w:hAnsi="Arial" w:cs="Arial"/>
          <w:i/>
          <w:iCs/>
          <w:lang w:val="en-GB" w:eastAsia="zh-CN"/>
        </w:rPr>
        <w:t xml:space="preserve"> P </w:t>
      </w:r>
      <w:r w:rsidR="00072953" w:rsidRPr="00072953">
        <w:rPr>
          <w:rFonts w:ascii="Arial" w:hAnsi="Arial" w:cs="Arial"/>
          <w:lang w:val="en-GB" w:eastAsia="zh-CN"/>
        </w:rPr>
        <w:t xml:space="preserve">&lt; 0.001; Cohort 2: 71.43% vs. 0%, </w:t>
      </w:r>
      <w:r w:rsidR="00072953" w:rsidRPr="001A2747">
        <w:rPr>
          <w:rFonts w:ascii="Arial" w:hAnsi="Arial" w:cs="Arial"/>
          <w:i/>
          <w:iCs/>
          <w:lang w:val="en-GB" w:eastAsia="zh-CN"/>
        </w:rPr>
        <w:t xml:space="preserve">P </w:t>
      </w:r>
      <w:r w:rsidR="00072953" w:rsidRPr="00072953">
        <w:rPr>
          <w:rFonts w:ascii="Arial" w:hAnsi="Arial" w:cs="Arial"/>
          <w:lang w:val="en-GB" w:eastAsia="zh-CN"/>
        </w:rPr>
        <w:t>= 0.026) compared with LIB patients.</w:t>
      </w:r>
    </w:p>
    <w:p w14:paraId="2F9C19EB" w14:textId="77777777" w:rsidR="00072953" w:rsidRPr="00C76CA4" w:rsidRDefault="00072953" w:rsidP="00B31FA1">
      <w:pPr>
        <w:rPr>
          <w:rFonts w:ascii="Arial" w:hAnsi="Arial" w:cs="Arial"/>
          <w:lang w:val="en-GB" w:eastAsia="zh-CN"/>
        </w:rPr>
      </w:pPr>
    </w:p>
    <w:p w14:paraId="15881EEB" w14:textId="0357FD78" w:rsidR="000A7775" w:rsidRDefault="002D1AC0" w:rsidP="00B31FA1">
      <w:pPr>
        <w:rPr>
          <w:rFonts w:ascii="Arial" w:hAnsi="Arial" w:cs="Arial"/>
          <w:lang w:val="en-GB" w:eastAsia="zh-CN"/>
        </w:rPr>
      </w:pPr>
      <w:r w:rsidRPr="00C76CA4">
        <w:rPr>
          <w:rFonts w:ascii="Arial" w:hAnsi="Arial" w:cs="Arial"/>
          <w:b/>
          <w:bCs/>
          <w:lang w:val="en-GB"/>
        </w:rPr>
        <w:t>Conclusion:</w:t>
      </w:r>
      <w:r w:rsidRPr="00C76CA4">
        <w:rPr>
          <w:rFonts w:ascii="Arial" w:hAnsi="Arial" w:cs="Arial"/>
          <w:lang w:val="en-GB"/>
        </w:rPr>
        <w:t xml:space="preserve"> </w:t>
      </w:r>
      <w:r w:rsidR="004F3448" w:rsidRPr="004F3448">
        <w:rPr>
          <w:rFonts w:ascii="Arial" w:hAnsi="Arial" w:cs="Arial"/>
          <w:lang w:val="en-GB" w:eastAsia="zh-CN"/>
        </w:rPr>
        <w:t>This study establishes HEX as a neurofunctional biomarker to predict GLP-1RA treatment response, providing the first brain-based framework to optimise decision-making</w:t>
      </w:r>
      <w:r w:rsidR="004F3448">
        <w:rPr>
          <w:rFonts w:ascii="Arial" w:hAnsi="Arial" w:cs="Arial" w:hint="eastAsia"/>
          <w:lang w:val="en-GB" w:eastAsia="zh-CN"/>
        </w:rPr>
        <w:t xml:space="preserve"> in anti-obesity treatment</w:t>
      </w:r>
      <w:r w:rsidR="004F3448" w:rsidRPr="004F3448">
        <w:rPr>
          <w:rFonts w:ascii="Arial" w:hAnsi="Arial" w:cs="Arial"/>
          <w:lang w:val="en-GB" w:eastAsia="zh-CN"/>
        </w:rPr>
        <w:t>.</w:t>
      </w:r>
    </w:p>
    <w:p w14:paraId="535356A1" w14:textId="77777777" w:rsidR="00E733E7" w:rsidRPr="005E125F" w:rsidRDefault="00E733E7" w:rsidP="00B31FA1">
      <w:pPr>
        <w:rPr>
          <w:rFonts w:ascii="Arial" w:hAnsi="Arial" w:cs="Arial" w:hint="eastAsia"/>
          <w:lang w:val="en-GB" w:eastAsia="zh-CN"/>
        </w:rPr>
      </w:pPr>
    </w:p>
    <w:p w14:paraId="1A455EDF" w14:textId="308C21F0" w:rsidR="00C5715F" w:rsidRPr="00C5715F" w:rsidRDefault="00AB50B7" w:rsidP="00C82414">
      <w:pPr>
        <w:jc w:val="center"/>
        <w:rPr>
          <w:lang w:val="en-US" w:eastAsia="zh-CN"/>
        </w:rPr>
      </w:pPr>
      <w:r>
        <w:rPr>
          <w:rFonts w:cs="Times New Roman (正文 CS 字体)" w:hint="eastAsia"/>
          <w:noProof/>
          <w:szCs w:val="21"/>
        </w:rPr>
        <w:drawing>
          <wp:inline distT="0" distB="0" distL="0" distR="0" wp14:anchorId="0AFEC2CA" wp14:editId="26F57184">
            <wp:extent cx="4376057" cy="3226315"/>
            <wp:effectExtent l="0" t="0" r="5715" b="0"/>
            <wp:docPr id="18414638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63828"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2929" cy="3231382"/>
                    </a:xfrm>
                    <a:prstGeom prst="rect">
                      <a:avLst/>
                    </a:prstGeom>
                  </pic:spPr>
                </pic:pic>
              </a:graphicData>
            </a:graphic>
          </wp:inline>
        </w:drawing>
      </w:r>
    </w:p>
    <w:sectPr w:rsidR="00C5715F" w:rsidRPr="00C5715F"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正文 CS 字体)">
    <w:altName w:val="宋体"/>
    <w:panose1 w:val="020B0604020202020204"/>
    <w:charset w:val="86"/>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5DDF"/>
    <w:multiLevelType w:val="multilevel"/>
    <w:tmpl w:val="05D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64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02F19"/>
    <w:rsid w:val="00052480"/>
    <w:rsid w:val="0006479F"/>
    <w:rsid w:val="00072953"/>
    <w:rsid w:val="0008621C"/>
    <w:rsid w:val="0008784B"/>
    <w:rsid w:val="000A7775"/>
    <w:rsid w:val="000D2819"/>
    <w:rsid w:val="000F5762"/>
    <w:rsid w:val="00114D12"/>
    <w:rsid w:val="001474B2"/>
    <w:rsid w:val="001561B2"/>
    <w:rsid w:val="00156849"/>
    <w:rsid w:val="00161CAD"/>
    <w:rsid w:val="00164673"/>
    <w:rsid w:val="001830A8"/>
    <w:rsid w:val="00190E22"/>
    <w:rsid w:val="001A2747"/>
    <w:rsid w:val="001B5C7B"/>
    <w:rsid w:val="001D59E0"/>
    <w:rsid w:val="001E6C74"/>
    <w:rsid w:val="001F4B22"/>
    <w:rsid w:val="0020438F"/>
    <w:rsid w:val="0020475E"/>
    <w:rsid w:val="00210143"/>
    <w:rsid w:val="00221115"/>
    <w:rsid w:val="00225408"/>
    <w:rsid w:val="00225748"/>
    <w:rsid w:val="00232C6A"/>
    <w:rsid w:val="00234C09"/>
    <w:rsid w:val="00237709"/>
    <w:rsid w:val="00247EC9"/>
    <w:rsid w:val="002612C2"/>
    <w:rsid w:val="00262F8E"/>
    <w:rsid w:val="00275605"/>
    <w:rsid w:val="002814D2"/>
    <w:rsid w:val="00286F61"/>
    <w:rsid w:val="002D1AC0"/>
    <w:rsid w:val="002E3010"/>
    <w:rsid w:val="002F2798"/>
    <w:rsid w:val="00300095"/>
    <w:rsid w:val="0031224B"/>
    <w:rsid w:val="003213D3"/>
    <w:rsid w:val="0032196D"/>
    <w:rsid w:val="00323E80"/>
    <w:rsid w:val="00334353"/>
    <w:rsid w:val="0033792D"/>
    <w:rsid w:val="00353D5B"/>
    <w:rsid w:val="003D06E1"/>
    <w:rsid w:val="003F29C1"/>
    <w:rsid w:val="003F5231"/>
    <w:rsid w:val="004125E0"/>
    <w:rsid w:val="004129C7"/>
    <w:rsid w:val="00436599"/>
    <w:rsid w:val="00443440"/>
    <w:rsid w:val="0044388E"/>
    <w:rsid w:val="00460AD5"/>
    <w:rsid w:val="004655DC"/>
    <w:rsid w:val="00480BB3"/>
    <w:rsid w:val="00495303"/>
    <w:rsid w:val="004B24FE"/>
    <w:rsid w:val="004B4C5D"/>
    <w:rsid w:val="004F3448"/>
    <w:rsid w:val="005034D4"/>
    <w:rsid w:val="00503CC3"/>
    <w:rsid w:val="0050462D"/>
    <w:rsid w:val="0051659D"/>
    <w:rsid w:val="00517625"/>
    <w:rsid w:val="00524E87"/>
    <w:rsid w:val="005458CC"/>
    <w:rsid w:val="005525CF"/>
    <w:rsid w:val="00593CCE"/>
    <w:rsid w:val="005A0825"/>
    <w:rsid w:val="005B1584"/>
    <w:rsid w:val="005D0206"/>
    <w:rsid w:val="005E125F"/>
    <w:rsid w:val="005E44A5"/>
    <w:rsid w:val="005E5504"/>
    <w:rsid w:val="00610870"/>
    <w:rsid w:val="0062671B"/>
    <w:rsid w:val="00643452"/>
    <w:rsid w:val="00667C1D"/>
    <w:rsid w:val="006737CA"/>
    <w:rsid w:val="00694F86"/>
    <w:rsid w:val="006B1245"/>
    <w:rsid w:val="006D48F8"/>
    <w:rsid w:val="006D72C9"/>
    <w:rsid w:val="007125C2"/>
    <w:rsid w:val="0075168B"/>
    <w:rsid w:val="00756CE7"/>
    <w:rsid w:val="00792EF1"/>
    <w:rsid w:val="007A5DC1"/>
    <w:rsid w:val="007C1219"/>
    <w:rsid w:val="007C1765"/>
    <w:rsid w:val="007E621A"/>
    <w:rsid w:val="00805CDD"/>
    <w:rsid w:val="008108DE"/>
    <w:rsid w:val="008214E7"/>
    <w:rsid w:val="00822CD7"/>
    <w:rsid w:val="00842075"/>
    <w:rsid w:val="00842682"/>
    <w:rsid w:val="008455E7"/>
    <w:rsid w:val="0084779F"/>
    <w:rsid w:val="00853635"/>
    <w:rsid w:val="008649CA"/>
    <w:rsid w:val="008832B9"/>
    <w:rsid w:val="00883854"/>
    <w:rsid w:val="00895C88"/>
    <w:rsid w:val="00896643"/>
    <w:rsid w:val="0089766D"/>
    <w:rsid w:val="008A103B"/>
    <w:rsid w:val="008D116A"/>
    <w:rsid w:val="008D4919"/>
    <w:rsid w:val="008E10C8"/>
    <w:rsid w:val="008F4671"/>
    <w:rsid w:val="00906DF5"/>
    <w:rsid w:val="00942873"/>
    <w:rsid w:val="0094601A"/>
    <w:rsid w:val="00972A08"/>
    <w:rsid w:val="00974C1A"/>
    <w:rsid w:val="00984E7E"/>
    <w:rsid w:val="00986F34"/>
    <w:rsid w:val="009B0F95"/>
    <w:rsid w:val="009F0D42"/>
    <w:rsid w:val="00A348E3"/>
    <w:rsid w:val="00A62F6F"/>
    <w:rsid w:val="00AA5184"/>
    <w:rsid w:val="00AB50B7"/>
    <w:rsid w:val="00AD48D5"/>
    <w:rsid w:val="00AF762D"/>
    <w:rsid w:val="00B061F3"/>
    <w:rsid w:val="00B10327"/>
    <w:rsid w:val="00B13D8F"/>
    <w:rsid w:val="00B232EE"/>
    <w:rsid w:val="00B31FA1"/>
    <w:rsid w:val="00B36B7E"/>
    <w:rsid w:val="00B80456"/>
    <w:rsid w:val="00B94EC7"/>
    <w:rsid w:val="00B96B99"/>
    <w:rsid w:val="00BA2596"/>
    <w:rsid w:val="00BB1C7F"/>
    <w:rsid w:val="00BB4A8E"/>
    <w:rsid w:val="00BD37FD"/>
    <w:rsid w:val="00C26C68"/>
    <w:rsid w:val="00C524A3"/>
    <w:rsid w:val="00C5715F"/>
    <w:rsid w:val="00C76CA4"/>
    <w:rsid w:val="00C82414"/>
    <w:rsid w:val="00C834C8"/>
    <w:rsid w:val="00CA0570"/>
    <w:rsid w:val="00CA1C68"/>
    <w:rsid w:val="00CB27E9"/>
    <w:rsid w:val="00CB2D32"/>
    <w:rsid w:val="00CC16F4"/>
    <w:rsid w:val="00CF0581"/>
    <w:rsid w:val="00CF1B79"/>
    <w:rsid w:val="00D3328D"/>
    <w:rsid w:val="00D348FB"/>
    <w:rsid w:val="00D40968"/>
    <w:rsid w:val="00D7064B"/>
    <w:rsid w:val="00D72D76"/>
    <w:rsid w:val="00DA3CDD"/>
    <w:rsid w:val="00DA3FF9"/>
    <w:rsid w:val="00DA562A"/>
    <w:rsid w:val="00DA6C43"/>
    <w:rsid w:val="00DF17CF"/>
    <w:rsid w:val="00DF4E98"/>
    <w:rsid w:val="00E02538"/>
    <w:rsid w:val="00E07970"/>
    <w:rsid w:val="00E733E7"/>
    <w:rsid w:val="00E77FFE"/>
    <w:rsid w:val="00EC3884"/>
    <w:rsid w:val="00EC6547"/>
    <w:rsid w:val="00ED65E6"/>
    <w:rsid w:val="00EE3D63"/>
    <w:rsid w:val="00F028F2"/>
    <w:rsid w:val="00F22B89"/>
    <w:rsid w:val="00F272BE"/>
    <w:rsid w:val="00F416A0"/>
    <w:rsid w:val="00F429C4"/>
    <w:rsid w:val="00F65D75"/>
    <w:rsid w:val="00F7068F"/>
    <w:rsid w:val="00F823E8"/>
    <w:rsid w:val="00F9040F"/>
    <w:rsid w:val="00F92A9C"/>
    <w:rsid w:val="00FC38A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C0"/>
    <w:pPr>
      <w:spacing w:after="0" w:line="240" w:lineRule="auto"/>
    </w:pPr>
    <w:rPr>
      <w:rFonts w:ascii="Atlas Grotesk Regular" w:hAnsi="Atlas Grotesk Regular"/>
      <w:sz w:val="22"/>
      <w:szCs w:val="22"/>
    </w:rPr>
  </w:style>
  <w:style w:type="paragraph" w:styleId="1">
    <w:name w:val="heading 1"/>
    <w:basedOn w:val="a"/>
    <w:next w:val="a"/>
    <w:link w:val="10"/>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5">
    <w:name w:val="heading 5"/>
    <w:basedOn w:val="a"/>
    <w:next w:val="a"/>
    <w:link w:val="50"/>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7">
    <w:name w:val="heading 7"/>
    <w:basedOn w:val="a"/>
    <w:next w:val="a"/>
    <w:link w:val="70"/>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8">
    <w:name w:val="heading 8"/>
    <w:basedOn w:val="a"/>
    <w:next w:val="a"/>
    <w:link w:val="80"/>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9">
    <w:name w:val="heading 9"/>
    <w:basedOn w:val="a"/>
    <w:next w:val="a"/>
    <w:link w:val="90"/>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75E"/>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20475E"/>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20475E"/>
    <w:rPr>
      <w:rFonts w:eastAsiaTheme="majorEastAsia" w:cstheme="majorBidi"/>
      <w:i/>
      <w:iCs/>
      <w:color w:val="0F4761" w:themeColor="accent1" w:themeShade="BF"/>
    </w:rPr>
  </w:style>
  <w:style w:type="character" w:customStyle="1" w:styleId="50">
    <w:name w:val="标题 5 字符"/>
    <w:basedOn w:val="a0"/>
    <w:link w:val="5"/>
    <w:uiPriority w:val="9"/>
    <w:semiHidden/>
    <w:rsid w:val="0020475E"/>
    <w:rPr>
      <w:rFonts w:eastAsiaTheme="majorEastAsia" w:cstheme="majorBidi"/>
      <w:color w:val="0F4761" w:themeColor="accent1" w:themeShade="BF"/>
    </w:rPr>
  </w:style>
  <w:style w:type="character" w:customStyle="1" w:styleId="60">
    <w:name w:val="标题 6 字符"/>
    <w:basedOn w:val="a0"/>
    <w:link w:val="6"/>
    <w:uiPriority w:val="9"/>
    <w:semiHidden/>
    <w:rsid w:val="0020475E"/>
    <w:rPr>
      <w:rFonts w:eastAsiaTheme="majorEastAsia" w:cstheme="majorBidi"/>
      <w:i/>
      <w:iCs/>
      <w:color w:val="595959" w:themeColor="text1" w:themeTint="A6"/>
    </w:rPr>
  </w:style>
  <w:style w:type="character" w:customStyle="1" w:styleId="70">
    <w:name w:val="标题 7 字符"/>
    <w:basedOn w:val="a0"/>
    <w:link w:val="7"/>
    <w:uiPriority w:val="9"/>
    <w:semiHidden/>
    <w:rsid w:val="0020475E"/>
    <w:rPr>
      <w:rFonts w:eastAsiaTheme="majorEastAsia" w:cstheme="majorBidi"/>
      <w:color w:val="595959" w:themeColor="text1" w:themeTint="A6"/>
    </w:rPr>
  </w:style>
  <w:style w:type="character" w:customStyle="1" w:styleId="80">
    <w:name w:val="标题 8 字符"/>
    <w:basedOn w:val="a0"/>
    <w:link w:val="8"/>
    <w:uiPriority w:val="9"/>
    <w:semiHidden/>
    <w:rsid w:val="0020475E"/>
    <w:rPr>
      <w:rFonts w:eastAsiaTheme="majorEastAsia" w:cstheme="majorBidi"/>
      <w:i/>
      <w:iCs/>
      <w:color w:val="272727" w:themeColor="text1" w:themeTint="D8"/>
    </w:rPr>
  </w:style>
  <w:style w:type="character" w:customStyle="1" w:styleId="90">
    <w:name w:val="标题 9 字符"/>
    <w:basedOn w:val="a0"/>
    <w:link w:val="9"/>
    <w:uiPriority w:val="9"/>
    <w:semiHidden/>
    <w:rsid w:val="0020475E"/>
    <w:rPr>
      <w:rFonts w:eastAsiaTheme="majorEastAsia" w:cstheme="majorBidi"/>
      <w:color w:val="272727" w:themeColor="text1" w:themeTint="D8"/>
    </w:rPr>
  </w:style>
  <w:style w:type="paragraph" w:styleId="a3">
    <w:name w:val="Title"/>
    <w:basedOn w:val="a"/>
    <w:next w:val="a"/>
    <w:link w:val="a4"/>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副标题 字符"/>
    <w:basedOn w:val="a0"/>
    <w:link w:val="a5"/>
    <w:uiPriority w:val="11"/>
    <w:rsid w:val="002047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a8">
    <w:name w:val="引用 字符"/>
    <w:basedOn w:val="a0"/>
    <w:link w:val="a7"/>
    <w:uiPriority w:val="29"/>
    <w:rsid w:val="0020475E"/>
    <w:rPr>
      <w:i/>
      <w:iCs/>
      <w:color w:val="404040" w:themeColor="text1" w:themeTint="BF"/>
    </w:rPr>
  </w:style>
  <w:style w:type="paragraph" w:styleId="a9">
    <w:name w:val="List Paragraph"/>
    <w:basedOn w:val="a"/>
    <w:uiPriority w:val="34"/>
    <w:qFormat/>
    <w:rsid w:val="0020475E"/>
    <w:pPr>
      <w:spacing w:after="160" w:line="278" w:lineRule="auto"/>
      <w:ind w:left="720"/>
      <w:contextualSpacing/>
    </w:pPr>
    <w:rPr>
      <w:rFonts w:asciiTheme="minorHAnsi" w:hAnsiTheme="minorHAnsi"/>
      <w:sz w:val="24"/>
      <w:szCs w:val="24"/>
    </w:rPr>
  </w:style>
  <w:style w:type="character" w:styleId="aa">
    <w:name w:val="Intense Emphasis"/>
    <w:basedOn w:val="a0"/>
    <w:uiPriority w:val="21"/>
    <w:qFormat/>
    <w:rsid w:val="0020475E"/>
    <w:rPr>
      <w:i/>
      <w:iCs/>
      <w:color w:val="0F4761" w:themeColor="accent1" w:themeShade="BF"/>
    </w:rPr>
  </w:style>
  <w:style w:type="paragraph" w:styleId="ab">
    <w:name w:val="Intense Quote"/>
    <w:basedOn w:val="a"/>
    <w:next w:val="a"/>
    <w:link w:val="ac"/>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ac">
    <w:name w:val="明显引用 字符"/>
    <w:basedOn w:val="a0"/>
    <w:link w:val="ab"/>
    <w:uiPriority w:val="30"/>
    <w:rsid w:val="0020475E"/>
    <w:rPr>
      <w:i/>
      <w:iCs/>
      <w:color w:val="0F4761" w:themeColor="accent1" w:themeShade="BF"/>
    </w:rPr>
  </w:style>
  <w:style w:type="character" w:styleId="ad">
    <w:name w:val="Intense Reference"/>
    <w:basedOn w:val="a0"/>
    <w:uiPriority w:val="32"/>
    <w:qFormat/>
    <w:rsid w:val="0020475E"/>
    <w:rPr>
      <w:b/>
      <w:bCs/>
      <w:smallCaps/>
      <w:color w:val="0F4761" w:themeColor="accent1" w:themeShade="BF"/>
      <w:spacing w:val="5"/>
    </w:rPr>
  </w:style>
  <w:style w:type="table" w:styleId="ae">
    <w:name w:val="Table Grid"/>
    <w:basedOn w:val="a1"/>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62F6F"/>
    <w:rPr>
      <w:rFonts w:ascii="Helvetica Neue" w:eastAsia="宋体" w:hAnsi="Helvetica Neue" w:cs="宋体"/>
      <w:color w:val="000000"/>
      <w:kern w:val="0"/>
      <w:sz w:val="21"/>
      <w:szCs w:val="21"/>
      <w:lang w:val="en-US" w:eastAsia="zh-CN"/>
      <w14:ligatures w14:val="none"/>
    </w:rPr>
  </w:style>
  <w:style w:type="character" w:styleId="af">
    <w:name w:val="annotation reference"/>
    <w:basedOn w:val="a0"/>
    <w:uiPriority w:val="99"/>
    <w:semiHidden/>
    <w:unhideWhenUsed/>
    <w:rsid w:val="002814D2"/>
    <w:rPr>
      <w:sz w:val="21"/>
      <w:szCs w:val="21"/>
    </w:rPr>
  </w:style>
  <w:style w:type="paragraph" w:styleId="af0">
    <w:name w:val="annotation text"/>
    <w:basedOn w:val="a"/>
    <w:link w:val="af1"/>
    <w:uiPriority w:val="99"/>
    <w:semiHidden/>
    <w:unhideWhenUsed/>
    <w:rsid w:val="002814D2"/>
  </w:style>
  <w:style w:type="character" w:customStyle="1" w:styleId="af1">
    <w:name w:val="批注文字 字符"/>
    <w:basedOn w:val="a0"/>
    <w:link w:val="af0"/>
    <w:uiPriority w:val="99"/>
    <w:semiHidden/>
    <w:rsid w:val="002814D2"/>
    <w:rPr>
      <w:rFonts w:ascii="Atlas Grotesk Regular" w:hAnsi="Atlas Grotesk Regular"/>
      <w:sz w:val="22"/>
      <w:szCs w:val="22"/>
    </w:rPr>
  </w:style>
  <w:style w:type="paragraph" w:styleId="af2">
    <w:name w:val="annotation subject"/>
    <w:basedOn w:val="af0"/>
    <w:next w:val="af0"/>
    <w:link w:val="af3"/>
    <w:uiPriority w:val="99"/>
    <w:semiHidden/>
    <w:unhideWhenUsed/>
    <w:rsid w:val="002814D2"/>
    <w:rPr>
      <w:b/>
      <w:bCs/>
    </w:rPr>
  </w:style>
  <w:style w:type="character" w:customStyle="1" w:styleId="af3">
    <w:name w:val="批注主题 字符"/>
    <w:basedOn w:val="af1"/>
    <w:link w:val="af2"/>
    <w:uiPriority w:val="99"/>
    <w:semiHidden/>
    <w:rsid w:val="002814D2"/>
    <w:rPr>
      <w:rFonts w:ascii="Atlas Grotesk Regular" w:hAnsi="Atlas Grotesk Regular"/>
      <w:b/>
      <w:bCs/>
      <w:sz w:val="22"/>
      <w:szCs w:val="22"/>
    </w:rPr>
  </w:style>
  <w:style w:type="character" w:styleId="af4">
    <w:name w:val="line number"/>
    <w:basedOn w:val="a0"/>
    <w:uiPriority w:val="99"/>
    <w:semiHidden/>
    <w:unhideWhenUsed/>
    <w:rsid w:val="00AB50B7"/>
  </w:style>
  <w:style w:type="character" w:customStyle="1" w:styleId="gstkn">
    <w:name w:val="gs_tkn"/>
    <w:basedOn w:val="a0"/>
    <w:rsid w:val="004F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FEF8F30A-F6C5-5048-8CC4-1FB0163DE419}">
  <ds:schemaRefs>
    <ds:schemaRef ds:uri="http://schemas.openxmlformats.org/officeDocument/2006/bibliography"/>
  </ds:schemaRefs>
</ds:datastoreItem>
</file>

<file path=customXml/itemProps4.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Tianyu Wu</cp:lastModifiedBy>
  <cp:revision>160</cp:revision>
  <dcterms:created xsi:type="dcterms:W3CDTF">2025-10-10T02:07:00Z</dcterms:created>
  <dcterms:modified xsi:type="dcterms:W3CDTF">2026-03-16T04:31:00Z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