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0CDD9A7B" w:rsidR="001564A4" w:rsidRPr="0050053A" w:rsidRDefault="003076E5" w:rsidP="000A28E2">
            <w:pPr>
              <w:spacing w:before="120" w:after="120"/>
              <w:rPr>
                <w:rFonts w:ascii="Arial" w:hAnsi="Arial" w:cs="Arial"/>
                <w:b/>
                <w:sz w:val="22"/>
                <w:szCs w:val="22"/>
                <w:lang w:val="en-US" w:eastAsia="zh-CN"/>
              </w:rPr>
            </w:pPr>
            <w:r w:rsidRPr="003076E5">
              <w:rPr>
                <w:rFonts w:ascii="Arial" w:hAnsi="Arial" w:cs="Arial"/>
                <w:b/>
                <w:sz w:val="22"/>
                <w:szCs w:val="22"/>
                <w:lang w:val="en-US" w:eastAsia="en-GB"/>
              </w:rPr>
              <w:t>Obstructive lung disease in an adult with prior bronchopulmonary dysplasia</w:t>
            </w:r>
          </w:p>
        </w:tc>
      </w:tr>
      <w:tr w:rsidR="001564A4" w:rsidRPr="0050053A" w14:paraId="0E2E035C" w14:textId="77777777" w:rsidTr="000A28E2">
        <w:trPr>
          <w:jc w:val="center"/>
        </w:trPr>
        <w:tc>
          <w:tcPr>
            <w:tcW w:w="8640" w:type="dxa"/>
            <w:shd w:val="clear" w:color="auto" w:fill="auto"/>
          </w:tcPr>
          <w:p w14:paraId="73B55295" w14:textId="73E34B4A" w:rsidR="001564A4" w:rsidRPr="00413B94" w:rsidRDefault="003076E5" w:rsidP="000A28E2">
            <w:pPr>
              <w:spacing w:before="120" w:after="120"/>
              <w:rPr>
                <w:rFonts w:ascii="Arial" w:hAnsi="Arial" w:cs="Arial"/>
                <w:sz w:val="22"/>
                <w:szCs w:val="22"/>
                <w:u w:val="single"/>
                <w:lang w:eastAsia="zh-CN"/>
              </w:rPr>
            </w:pPr>
            <w:r>
              <w:rPr>
                <w:rFonts w:ascii="Arial" w:hAnsi="Arial" w:cs="Arial"/>
                <w:sz w:val="22"/>
                <w:szCs w:val="22"/>
                <w:lang w:val="en-US" w:eastAsia="en-GB"/>
              </w:rPr>
              <w:t>Weiling, Lim</w:t>
            </w:r>
            <w:r w:rsidR="001564A4" w:rsidRPr="00413B94">
              <w:rPr>
                <w:rFonts w:ascii="Arial" w:hAnsi="Arial" w:cs="Arial"/>
                <w:sz w:val="22"/>
                <w:szCs w:val="22"/>
                <w:vertAlign w:val="superscript"/>
                <w:lang w:val="en-US" w:eastAsia="en-GB"/>
              </w:rPr>
              <w:t>1</w:t>
            </w:r>
          </w:p>
        </w:tc>
      </w:tr>
      <w:tr w:rsidR="001564A4" w:rsidRPr="0050053A" w14:paraId="385A19D9" w14:textId="77777777" w:rsidTr="000A28E2">
        <w:trPr>
          <w:trHeight w:val="136"/>
          <w:jc w:val="center"/>
        </w:trPr>
        <w:tc>
          <w:tcPr>
            <w:tcW w:w="8640" w:type="dxa"/>
            <w:shd w:val="clear" w:color="auto" w:fill="auto"/>
          </w:tcPr>
          <w:p w14:paraId="45ED36BF" w14:textId="1F490645"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3076E5" w:rsidRPr="00380F2C">
              <w:rPr>
                <w:rFonts w:ascii="Arial" w:hAnsi="Arial" w:cs="Arial"/>
                <w:i/>
                <w:iCs/>
                <w:sz w:val="22"/>
                <w:szCs w:val="22"/>
              </w:rPr>
              <w:t xml:space="preserve"> </w:t>
            </w:r>
            <w:r w:rsidR="003076E5" w:rsidRPr="00380F2C">
              <w:rPr>
                <w:rFonts w:ascii="Arial" w:hAnsi="Arial" w:cs="Arial"/>
                <w:i/>
                <w:iCs/>
                <w:sz w:val="22"/>
                <w:szCs w:val="22"/>
              </w:rPr>
              <w:t>Respiratory and Critical Care Medicine</w:t>
            </w:r>
            <w:r w:rsidR="003076E5">
              <w:rPr>
                <w:rFonts w:ascii="Arial" w:hAnsi="Arial" w:cs="Arial"/>
                <w:i/>
                <w:iCs/>
                <w:sz w:val="22"/>
                <w:szCs w:val="22"/>
              </w:rPr>
              <w:t xml:space="preserve">, </w:t>
            </w:r>
            <w:r w:rsidR="003076E5" w:rsidRPr="00380F2C">
              <w:rPr>
                <w:rFonts w:ascii="Arial" w:hAnsi="Arial" w:cs="Arial"/>
                <w:i/>
                <w:iCs/>
                <w:sz w:val="22"/>
                <w:szCs w:val="22"/>
              </w:rPr>
              <w:t>Changi General Hospital</w:t>
            </w:r>
            <w:r w:rsidR="003076E5">
              <w:rPr>
                <w:rFonts w:ascii="Arial" w:hAnsi="Arial" w:cs="Arial"/>
                <w:i/>
                <w:iCs/>
                <w:sz w:val="22"/>
                <w:szCs w:val="22"/>
              </w:rPr>
              <w:t xml:space="preserve">, </w:t>
            </w:r>
            <w:r w:rsidR="003076E5" w:rsidRPr="00380F2C">
              <w:rPr>
                <w:rFonts w:ascii="Arial" w:hAnsi="Arial" w:cs="Arial"/>
                <w:i/>
                <w:iCs/>
                <w:sz w:val="22"/>
                <w:szCs w:val="22"/>
              </w:rPr>
              <w:t>Singapore</w:t>
            </w:r>
          </w:p>
        </w:tc>
      </w:tr>
      <w:tr w:rsidR="001564A4" w:rsidRPr="0050053A" w14:paraId="6DAF615A" w14:textId="77777777" w:rsidTr="00557755">
        <w:trPr>
          <w:trHeight w:hRule="exact" w:val="12392"/>
          <w:jc w:val="center"/>
        </w:trPr>
        <w:tc>
          <w:tcPr>
            <w:tcW w:w="8640" w:type="dxa"/>
            <w:shd w:val="clear" w:color="auto" w:fill="auto"/>
          </w:tcPr>
          <w:p w14:paraId="739E7937" w14:textId="77777777" w:rsidR="001564A4" w:rsidRPr="0050053A" w:rsidRDefault="001564A4" w:rsidP="000A28E2">
            <w:pPr>
              <w:pStyle w:val="Pa12"/>
              <w:rPr>
                <w:rStyle w:val="A4"/>
              </w:rPr>
            </w:pPr>
            <w:r>
              <w:rPr>
                <w:rStyle w:val="A4"/>
                <w:b/>
                <w:bCs/>
              </w:rPr>
              <w:t>Introduction/</w:t>
            </w:r>
            <w:r w:rsidRPr="0050053A">
              <w:rPr>
                <w:rStyle w:val="A4"/>
                <w:b/>
                <w:bCs/>
              </w:rPr>
              <w:t xml:space="preserve">Aim: </w:t>
            </w:r>
          </w:p>
          <w:p w14:paraId="5D3A25F3" w14:textId="77777777" w:rsidR="003076E5" w:rsidRPr="00380F2C" w:rsidRDefault="003076E5" w:rsidP="003076E5">
            <w:pPr>
              <w:rPr>
                <w:rFonts w:ascii="Arial" w:hAnsi="Arial" w:cs="Arial"/>
                <w:sz w:val="22"/>
                <w:szCs w:val="22"/>
              </w:rPr>
            </w:pPr>
            <w:r w:rsidRPr="00380F2C">
              <w:rPr>
                <w:rFonts w:ascii="Arial" w:hAnsi="Arial" w:cs="Arial"/>
                <w:sz w:val="22"/>
                <w:szCs w:val="22"/>
              </w:rPr>
              <w:t xml:space="preserve">Bronchopulmonary dysplasia is a chronic respiratory disease seen in premature infants who require postnatal respiratory support. The effects of neonatal lung injury in this group of patients may extend into adulthood. A case of obstructive lung disease in an adult patient with previous bronchopulmonary dysplasia and its computed tomography </w:t>
            </w:r>
            <w:r>
              <w:rPr>
                <w:rFonts w:ascii="Arial" w:hAnsi="Arial" w:cs="Arial"/>
                <w:sz w:val="22"/>
                <w:szCs w:val="22"/>
              </w:rPr>
              <w:t xml:space="preserve">(CT) </w:t>
            </w:r>
            <w:r w:rsidRPr="00380F2C">
              <w:rPr>
                <w:rFonts w:ascii="Arial" w:hAnsi="Arial" w:cs="Arial"/>
                <w:sz w:val="22"/>
                <w:szCs w:val="22"/>
              </w:rPr>
              <w:t>pulmonary findings are described in this report.</w:t>
            </w:r>
          </w:p>
          <w:p w14:paraId="219D1597" w14:textId="172BF3C3" w:rsidR="001564A4" w:rsidRPr="0050053A" w:rsidRDefault="001564A4" w:rsidP="000A28E2">
            <w:pPr>
              <w:pStyle w:val="Pa12"/>
              <w:rPr>
                <w:sz w:val="22"/>
                <w:szCs w:val="22"/>
              </w:rPr>
            </w:pPr>
          </w:p>
          <w:p w14:paraId="75F832CF" w14:textId="77777777" w:rsidR="003076E5" w:rsidRPr="003076E5" w:rsidRDefault="003076E5" w:rsidP="003076E5">
            <w:pPr>
              <w:rPr>
                <w:rFonts w:ascii="Arial" w:hAnsi="Arial" w:cs="Arial"/>
                <w:b/>
                <w:bCs/>
                <w:sz w:val="22"/>
                <w:szCs w:val="22"/>
              </w:rPr>
            </w:pPr>
            <w:r w:rsidRPr="003076E5">
              <w:rPr>
                <w:rFonts w:ascii="Arial" w:hAnsi="Arial" w:cs="Arial"/>
                <w:b/>
                <w:bCs/>
                <w:sz w:val="22"/>
                <w:szCs w:val="22"/>
              </w:rPr>
              <w:t>Case Report:</w:t>
            </w:r>
          </w:p>
          <w:p w14:paraId="4DC212EE" w14:textId="77777777" w:rsidR="003076E5" w:rsidRDefault="003076E5" w:rsidP="003076E5">
            <w:pPr>
              <w:rPr>
                <w:rFonts w:ascii="Arial" w:hAnsi="Arial" w:cs="Arial"/>
                <w:sz w:val="22"/>
                <w:szCs w:val="22"/>
              </w:rPr>
            </w:pPr>
            <w:r w:rsidRPr="00380F2C">
              <w:rPr>
                <w:rFonts w:ascii="Arial" w:hAnsi="Arial" w:cs="Arial"/>
                <w:sz w:val="22"/>
                <w:szCs w:val="22"/>
              </w:rPr>
              <w:t xml:space="preserve">A 29-year-old gentleman presented with seizures due to extensive cerebral venous thrombosis complicated by intracranial hemorrhage. His background was significant for bronchopulmonary dysplasia requiring prolonged neonatal intensive care and mechanical ventilation as well as childhood asthma. A </w:t>
            </w:r>
            <w:r>
              <w:rPr>
                <w:rFonts w:ascii="Arial" w:hAnsi="Arial" w:cs="Arial"/>
                <w:sz w:val="22"/>
                <w:szCs w:val="22"/>
              </w:rPr>
              <w:t xml:space="preserve">CT </w:t>
            </w:r>
            <w:r w:rsidRPr="00380F2C">
              <w:rPr>
                <w:rFonts w:ascii="Arial" w:hAnsi="Arial" w:cs="Arial"/>
                <w:sz w:val="22"/>
                <w:szCs w:val="22"/>
              </w:rPr>
              <w:t xml:space="preserve">scan of the thorax, </w:t>
            </w:r>
            <w:proofErr w:type="gramStart"/>
            <w:r w:rsidRPr="00380F2C">
              <w:rPr>
                <w:rFonts w:ascii="Arial" w:hAnsi="Arial" w:cs="Arial"/>
                <w:sz w:val="22"/>
                <w:szCs w:val="22"/>
              </w:rPr>
              <w:t>abdomen</w:t>
            </w:r>
            <w:proofErr w:type="gramEnd"/>
            <w:r w:rsidRPr="00380F2C">
              <w:rPr>
                <w:rFonts w:ascii="Arial" w:hAnsi="Arial" w:cs="Arial"/>
                <w:sz w:val="22"/>
                <w:szCs w:val="22"/>
              </w:rPr>
              <w:t xml:space="preserve"> and pelvis to evaluate for underlying malignancy revealed </w:t>
            </w:r>
            <w:r>
              <w:rPr>
                <w:rFonts w:ascii="Arial" w:hAnsi="Arial" w:cs="Arial"/>
                <w:sz w:val="22"/>
                <w:szCs w:val="22"/>
              </w:rPr>
              <w:t>incidental findings of</w:t>
            </w:r>
            <w:r w:rsidRPr="00380F2C">
              <w:rPr>
                <w:rFonts w:ascii="Arial" w:hAnsi="Arial" w:cs="Arial"/>
                <w:sz w:val="22"/>
                <w:szCs w:val="22"/>
              </w:rPr>
              <w:t xml:space="preserve"> </w:t>
            </w:r>
            <w:proofErr w:type="spellStart"/>
            <w:r>
              <w:rPr>
                <w:rFonts w:ascii="Arial" w:hAnsi="Arial" w:cs="Arial"/>
                <w:sz w:val="22"/>
                <w:szCs w:val="22"/>
              </w:rPr>
              <w:t>p</w:t>
            </w:r>
            <w:r w:rsidRPr="00C11D71">
              <w:rPr>
                <w:rFonts w:ascii="Arial" w:hAnsi="Arial" w:cs="Arial"/>
                <w:sz w:val="22"/>
                <w:szCs w:val="22"/>
              </w:rPr>
              <w:t>araseptal</w:t>
            </w:r>
            <w:proofErr w:type="spellEnd"/>
            <w:r w:rsidRPr="00C11D71">
              <w:rPr>
                <w:rFonts w:ascii="Arial" w:hAnsi="Arial" w:cs="Arial"/>
                <w:sz w:val="22"/>
                <w:szCs w:val="22"/>
              </w:rPr>
              <w:t xml:space="preserve">, centrilobular and </w:t>
            </w:r>
            <w:proofErr w:type="spellStart"/>
            <w:r w:rsidRPr="00C11D71">
              <w:rPr>
                <w:rFonts w:ascii="Arial" w:hAnsi="Arial" w:cs="Arial"/>
                <w:sz w:val="22"/>
                <w:szCs w:val="22"/>
              </w:rPr>
              <w:t>panlobular</w:t>
            </w:r>
            <w:proofErr w:type="spellEnd"/>
            <w:r w:rsidRPr="00C11D71">
              <w:rPr>
                <w:rFonts w:ascii="Arial" w:hAnsi="Arial" w:cs="Arial"/>
                <w:sz w:val="22"/>
                <w:szCs w:val="22"/>
              </w:rPr>
              <w:t xml:space="preserve"> emphysematous</w:t>
            </w:r>
            <w:r>
              <w:rPr>
                <w:rFonts w:ascii="Arial" w:hAnsi="Arial" w:cs="Arial"/>
                <w:sz w:val="22"/>
                <w:szCs w:val="22"/>
              </w:rPr>
              <w:t xml:space="preserve"> changes in</w:t>
            </w:r>
            <w:r w:rsidRPr="00C11D71">
              <w:rPr>
                <w:rFonts w:ascii="Arial" w:hAnsi="Arial" w:cs="Arial"/>
                <w:sz w:val="22"/>
                <w:szCs w:val="22"/>
              </w:rPr>
              <w:t xml:space="preserve"> </w:t>
            </w:r>
            <w:r w:rsidRPr="00380F2C">
              <w:rPr>
                <w:rFonts w:ascii="Arial" w:hAnsi="Arial" w:cs="Arial"/>
                <w:sz w:val="22"/>
                <w:szCs w:val="22"/>
              </w:rPr>
              <w:t>bilateral upper lobe</w:t>
            </w:r>
            <w:r>
              <w:rPr>
                <w:rFonts w:ascii="Arial" w:hAnsi="Arial" w:cs="Arial"/>
                <w:sz w:val="22"/>
                <w:szCs w:val="22"/>
              </w:rPr>
              <w:t>s</w:t>
            </w:r>
            <w:r w:rsidRPr="00380F2C">
              <w:rPr>
                <w:rFonts w:ascii="Arial" w:hAnsi="Arial" w:cs="Arial"/>
                <w:sz w:val="22"/>
                <w:szCs w:val="22"/>
              </w:rPr>
              <w:t xml:space="preserve">, left lower lobe congenital lobar emphysema and a right lower lobe bronchocele due to airway atresia. There was no history of regular exposure to tobacco smoking or air pollution. Alpha-1 antitrypsin levels </w:t>
            </w:r>
            <w:r>
              <w:rPr>
                <w:rFonts w:ascii="Arial" w:hAnsi="Arial" w:cs="Arial"/>
                <w:sz w:val="22"/>
                <w:szCs w:val="22"/>
              </w:rPr>
              <w:t>were</w:t>
            </w:r>
            <w:r w:rsidRPr="00380F2C">
              <w:rPr>
                <w:rFonts w:ascii="Arial" w:hAnsi="Arial" w:cs="Arial"/>
                <w:sz w:val="22"/>
                <w:szCs w:val="22"/>
              </w:rPr>
              <w:t xml:space="preserve"> normal. He reports chronic productive cough with minimal sputum production. There is no dyspnea at rest or on exertion. He experienced previous episodic wheezing and breathlessness as well as exertional dyspnea in his childhood, but these symptoms have improved over the years. Pulmonary function test showed moderately-severe airflow obstruction with significant bronchodilator reversibility, moderately reduced </w:t>
            </w:r>
            <w:r w:rsidRPr="006A051F">
              <w:rPr>
                <w:rFonts w:ascii="Arial" w:hAnsi="Arial" w:cs="Arial"/>
                <w:sz w:val="22"/>
                <w:szCs w:val="22"/>
              </w:rPr>
              <w:t>DLCO</w:t>
            </w:r>
            <w:r w:rsidRPr="00380F2C">
              <w:rPr>
                <w:rFonts w:ascii="Arial" w:hAnsi="Arial" w:cs="Arial"/>
                <w:sz w:val="22"/>
                <w:szCs w:val="22"/>
              </w:rPr>
              <w:t xml:space="preserve"> and alveolar volume as well as air trapping. TLC and KCO (transfer coefficient for carbon monoxide) </w:t>
            </w:r>
            <w:r>
              <w:rPr>
                <w:rFonts w:ascii="Arial" w:hAnsi="Arial" w:cs="Arial"/>
                <w:sz w:val="22"/>
                <w:szCs w:val="22"/>
              </w:rPr>
              <w:t xml:space="preserve">were </w:t>
            </w:r>
            <w:r w:rsidRPr="00380F2C">
              <w:rPr>
                <w:rFonts w:ascii="Arial" w:hAnsi="Arial" w:cs="Arial"/>
                <w:sz w:val="22"/>
                <w:szCs w:val="22"/>
              </w:rPr>
              <w:t>normal. He was diagnosed with chronic obstructive lung disease and started on bronchodilators</w:t>
            </w:r>
            <w:r>
              <w:rPr>
                <w:rFonts w:ascii="Arial" w:hAnsi="Arial" w:cs="Arial"/>
                <w:sz w:val="22"/>
                <w:szCs w:val="22"/>
              </w:rPr>
              <w:t xml:space="preserve"> with s</w:t>
            </w:r>
            <w:r w:rsidRPr="00380F2C">
              <w:rPr>
                <w:rFonts w:ascii="Arial" w:hAnsi="Arial" w:cs="Arial"/>
                <w:sz w:val="22"/>
                <w:szCs w:val="22"/>
              </w:rPr>
              <w:t>ignificant clinical improvement</w:t>
            </w:r>
            <w:r>
              <w:rPr>
                <w:rFonts w:ascii="Arial" w:hAnsi="Arial" w:cs="Arial"/>
                <w:sz w:val="22"/>
                <w:szCs w:val="22"/>
              </w:rPr>
              <w:t>.</w:t>
            </w:r>
          </w:p>
          <w:p w14:paraId="295D054F" w14:textId="77777777" w:rsidR="003076E5" w:rsidRDefault="003076E5" w:rsidP="003076E5">
            <w:pPr>
              <w:rPr>
                <w:rFonts w:ascii="Arial" w:hAnsi="Arial" w:cs="Arial"/>
                <w:sz w:val="22"/>
                <w:szCs w:val="22"/>
              </w:rPr>
            </w:pPr>
          </w:p>
          <w:p w14:paraId="70A18129" w14:textId="77777777" w:rsidR="003076E5" w:rsidRDefault="003076E5" w:rsidP="003076E5">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62CBE23A" wp14:editId="42B2AB47">
                      <wp:simplePos x="0" y="0"/>
                      <wp:positionH relativeFrom="column">
                        <wp:posOffset>1599565</wp:posOffset>
                      </wp:positionH>
                      <wp:positionV relativeFrom="paragraph">
                        <wp:posOffset>1265872</wp:posOffset>
                      </wp:positionV>
                      <wp:extent cx="142875" cy="138113"/>
                      <wp:effectExtent l="38100" t="38100" r="28575" b="33655"/>
                      <wp:wrapNone/>
                      <wp:docPr id="913396702" name="Straight Arrow Connector 2"/>
                      <wp:cNvGraphicFramePr/>
                      <a:graphic xmlns:a="http://schemas.openxmlformats.org/drawingml/2006/main">
                        <a:graphicData uri="http://schemas.microsoft.com/office/word/2010/wordprocessingShape">
                          <wps:wsp>
                            <wps:cNvCnPr/>
                            <wps:spPr>
                              <a:xfrm flipH="1" flipV="1">
                                <a:off x="0" y="0"/>
                                <a:ext cx="142875" cy="13811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AC9A77" id="_x0000_t32" coordsize="21600,21600" o:spt="32" o:oned="t" path="m,l21600,21600e" filled="f">
                      <v:path arrowok="t" fillok="f" o:connecttype="none"/>
                      <o:lock v:ext="edit" shapetype="t"/>
                    </v:shapetype>
                    <v:shape id="Straight Arrow Connector 2" o:spid="_x0000_s1026" type="#_x0000_t32" style="position:absolute;margin-left:125.95pt;margin-top:99.65pt;width:11.25pt;height:10.9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" strokecolor="black [3213]" strokeweight=".5pt">
                      <v:stroke endarrow="block" joinstyle="miter"/>
                    </v:shape>
                  </w:pict>
                </mc:Fallback>
              </mc:AlternateContent>
            </w:r>
            <w:r w:rsidRPr="00380F2C">
              <w:rPr>
                <w:rFonts w:ascii="Arial" w:hAnsi="Arial" w:cs="Arial"/>
                <w:noProof/>
                <w:sz w:val="22"/>
                <w:szCs w:val="22"/>
              </w:rPr>
              <w:drawing>
                <wp:inline distT="0" distB="0" distL="0" distR="0" wp14:anchorId="5B61A553" wp14:editId="4C103585">
                  <wp:extent cx="2085975" cy="1537785"/>
                  <wp:effectExtent l="0" t="0" r="0" b="5715"/>
                  <wp:docPr id="133517410" name="Picture 133517410" descr="A computer screen shot of a chest x-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mputer screen shot of a chest x-ray&#10;&#10;Description automatically generated"/>
                          <pic:cNvPicPr/>
                        </pic:nvPicPr>
                        <pic:blipFill rotWithShape="1">
                          <a:blip r:embed="rId7"/>
                          <a:srcRect l="23017" t="24227" r="30770" b="15205"/>
                          <a:stretch/>
                        </pic:blipFill>
                        <pic:spPr bwMode="auto">
                          <a:xfrm>
                            <a:off x="0" y="0"/>
                            <a:ext cx="2088167" cy="1539401"/>
                          </a:xfrm>
                          <a:prstGeom prst="rect">
                            <a:avLst/>
                          </a:prstGeom>
                          <a:ln>
                            <a:noFill/>
                          </a:ln>
                          <a:extLst>
                            <a:ext uri="{53640926-AAD7-44D8-BBD7-CCE9431645EC}">
                              <a14:shadowObscured xmlns:a14="http://schemas.microsoft.com/office/drawing/2010/main"/>
                            </a:ext>
                          </a:extLst>
                        </pic:spPr>
                      </pic:pic>
                    </a:graphicData>
                  </a:graphic>
                </wp:inline>
              </w:drawing>
            </w:r>
            <w:r w:rsidRPr="00380F2C">
              <w:rPr>
                <w:rFonts w:ascii="Arial" w:hAnsi="Arial" w:cs="Arial"/>
                <w:noProof/>
                <w:sz w:val="22"/>
                <w:szCs w:val="22"/>
              </w:rPr>
              <w:drawing>
                <wp:inline distT="0" distB="0" distL="0" distR="0" wp14:anchorId="24E21D63" wp14:editId="118E324A">
                  <wp:extent cx="2233613" cy="1537370"/>
                  <wp:effectExtent l="0" t="0" r="0" b="5715"/>
                  <wp:docPr id="329043992" name="Picture 32904399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rotWithShape="1">
                          <a:blip r:embed="rId8"/>
                          <a:srcRect l="25180" t="30533" r="32407" b="17569"/>
                          <a:stretch/>
                        </pic:blipFill>
                        <pic:spPr bwMode="auto">
                          <a:xfrm>
                            <a:off x="0" y="0"/>
                            <a:ext cx="2260730" cy="1556034"/>
                          </a:xfrm>
                          <a:prstGeom prst="rect">
                            <a:avLst/>
                          </a:prstGeom>
                          <a:ln>
                            <a:noFill/>
                          </a:ln>
                          <a:extLst>
                            <a:ext uri="{53640926-AAD7-44D8-BBD7-CCE9431645EC}">
                              <a14:shadowObscured xmlns:a14="http://schemas.microsoft.com/office/drawing/2010/main"/>
                            </a:ext>
                          </a:extLst>
                        </pic:spPr>
                      </pic:pic>
                    </a:graphicData>
                  </a:graphic>
                </wp:inline>
              </w:drawing>
            </w:r>
          </w:p>
          <w:p w14:paraId="31DC12D9" w14:textId="50755CE4" w:rsidR="003076E5" w:rsidRDefault="003076E5" w:rsidP="003076E5">
            <w:pPr>
              <w:rPr>
                <w:rFonts w:ascii="Arial" w:hAnsi="Arial" w:cs="Arial"/>
                <w:sz w:val="22"/>
                <w:szCs w:val="22"/>
              </w:rPr>
            </w:pPr>
            <w:r>
              <w:rPr>
                <w:rFonts w:ascii="Arial" w:hAnsi="Arial" w:cs="Arial"/>
                <w:sz w:val="22"/>
                <w:szCs w:val="22"/>
              </w:rPr>
              <w:t xml:space="preserve">Figure 1. Chest CT shows </w:t>
            </w:r>
            <w:r w:rsidRPr="00AA1A1E">
              <w:rPr>
                <w:rFonts w:ascii="Arial" w:hAnsi="Arial" w:cs="Arial"/>
                <w:sz w:val="22"/>
                <w:szCs w:val="22"/>
              </w:rPr>
              <w:t>left lower lobe congenital lobar emphysema</w:t>
            </w:r>
            <w:r>
              <w:rPr>
                <w:rFonts w:ascii="Arial" w:hAnsi="Arial" w:cs="Arial"/>
                <w:sz w:val="22"/>
                <w:szCs w:val="22"/>
              </w:rPr>
              <w:t xml:space="preserve"> (arrow, left image)</w:t>
            </w:r>
            <w:r>
              <w:rPr>
                <w:rFonts w:ascii="Arial" w:hAnsi="Arial" w:cs="Arial"/>
                <w:sz w:val="22"/>
                <w:szCs w:val="22"/>
              </w:rPr>
              <w:t xml:space="preserve"> </w:t>
            </w:r>
            <w:r>
              <w:rPr>
                <w:rFonts w:ascii="Arial" w:hAnsi="Arial" w:cs="Arial"/>
                <w:sz w:val="22"/>
                <w:szCs w:val="22"/>
              </w:rPr>
              <w:t xml:space="preserve">and bilateral upper lobe </w:t>
            </w:r>
            <w:r w:rsidRPr="00C11D71">
              <w:rPr>
                <w:rFonts w:ascii="Arial" w:hAnsi="Arial" w:cs="Arial"/>
                <w:sz w:val="22"/>
                <w:szCs w:val="22"/>
              </w:rPr>
              <w:t>emphysema</w:t>
            </w:r>
            <w:r>
              <w:rPr>
                <w:rFonts w:ascii="Arial" w:hAnsi="Arial" w:cs="Arial"/>
                <w:sz w:val="22"/>
                <w:szCs w:val="22"/>
              </w:rPr>
              <w:t xml:space="preserve"> (right image)</w:t>
            </w:r>
          </w:p>
          <w:p w14:paraId="68537800" w14:textId="77777777" w:rsidR="001564A4" w:rsidRPr="0050053A" w:rsidRDefault="001564A4" w:rsidP="000A28E2">
            <w:pPr>
              <w:pStyle w:val="Pa12"/>
              <w:rPr>
                <w:rStyle w:val="A4"/>
                <w:bCs/>
              </w:rPr>
            </w:pPr>
          </w:p>
          <w:p w14:paraId="652F7BE1" w14:textId="77777777" w:rsidR="001564A4" w:rsidRPr="0050053A" w:rsidRDefault="001564A4" w:rsidP="000A28E2">
            <w:pPr>
              <w:pStyle w:val="Pa12"/>
              <w:rPr>
                <w:rStyle w:val="A4"/>
                <w:b/>
                <w:bCs/>
              </w:rPr>
            </w:pPr>
            <w:r w:rsidRPr="0050053A">
              <w:rPr>
                <w:rStyle w:val="A4"/>
                <w:b/>
                <w:bCs/>
              </w:rPr>
              <w:t xml:space="preserve">Conclusion: </w:t>
            </w:r>
          </w:p>
          <w:p w14:paraId="5AA43082" w14:textId="77777777" w:rsidR="00557755" w:rsidRPr="00380F2C" w:rsidRDefault="00557755" w:rsidP="00557755">
            <w:pPr>
              <w:rPr>
                <w:rFonts w:ascii="Arial" w:hAnsi="Arial" w:cs="Arial"/>
                <w:sz w:val="22"/>
                <w:szCs w:val="22"/>
              </w:rPr>
            </w:pPr>
            <w:r w:rsidRPr="00380F2C">
              <w:rPr>
                <w:rFonts w:ascii="Arial" w:hAnsi="Arial" w:cs="Arial"/>
                <w:sz w:val="22"/>
                <w:szCs w:val="22"/>
              </w:rPr>
              <w:t xml:space="preserve">The development of chronic obstructive pulmonary disease (COPD) in patients with prior bronchopulmonary dysplasia is a relatively new entity and may be considered as a new COPD endotype. The long-term </w:t>
            </w:r>
            <w:r>
              <w:rPr>
                <w:rFonts w:ascii="Arial" w:hAnsi="Arial" w:cs="Arial"/>
                <w:sz w:val="22"/>
                <w:szCs w:val="22"/>
              </w:rPr>
              <w:t xml:space="preserve">complications of </w:t>
            </w:r>
            <w:r w:rsidRPr="00380F2C">
              <w:rPr>
                <w:rFonts w:ascii="Arial" w:hAnsi="Arial" w:cs="Arial"/>
                <w:sz w:val="22"/>
                <w:szCs w:val="22"/>
              </w:rPr>
              <w:t xml:space="preserve">bronchopulmonary dysplasia </w:t>
            </w:r>
            <w:r>
              <w:rPr>
                <w:rFonts w:ascii="Arial" w:hAnsi="Arial" w:cs="Arial"/>
                <w:sz w:val="22"/>
                <w:szCs w:val="22"/>
              </w:rPr>
              <w:t>should not be overlooked</w:t>
            </w:r>
            <w:r w:rsidRPr="00380F2C">
              <w:rPr>
                <w:rFonts w:ascii="Arial" w:hAnsi="Arial" w:cs="Arial"/>
                <w:sz w:val="22"/>
                <w:szCs w:val="22"/>
              </w:rPr>
              <w:t xml:space="preserve"> when evaluating a</w:t>
            </w:r>
            <w:r>
              <w:rPr>
                <w:rFonts w:ascii="Arial" w:hAnsi="Arial" w:cs="Arial"/>
                <w:sz w:val="22"/>
                <w:szCs w:val="22"/>
              </w:rPr>
              <w:t>n adult COPD</w:t>
            </w:r>
            <w:r w:rsidRPr="00380F2C">
              <w:rPr>
                <w:rFonts w:ascii="Arial" w:hAnsi="Arial" w:cs="Arial"/>
                <w:sz w:val="22"/>
                <w:szCs w:val="22"/>
              </w:rPr>
              <w:t xml:space="preserve"> patient </w:t>
            </w:r>
            <w:r>
              <w:rPr>
                <w:rFonts w:ascii="Arial" w:hAnsi="Arial" w:cs="Arial"/>
                <w:sz w:val="22"/>
                <w:szCs w:val="22"/>
              </w:rPr>
              <w:t>with no obvious causative environmental or genetic factors for COPD</w:t>
            </w:r>
            <w:r w:rsidRPr="00380F2C">
              <w:rPr>
                <w:rFonts w:ascii="Arial" w:hAnsi="Arial" w:cs="Arial"/>
                <w:sz w:val="22"/>
                <w:szCs w:val="22"/>
              </w:rPr>
              <w:t xml:space="preserve">. </w:t>
            </w:r>
          </w:p>
          <w:p w14:paraId="69B04572" w14:textId="77777777" w:rsidR="001564A4" w:rsidRPr="0050053A" w:rsidRDefault="001564A4" w:rsidP="000A28E2">
            <w:pPr>
              <w:pStyle w:val="Pa12"/>
              <w:rPr>
                <w:sz w:val="22"/>
                <w:szCs w:val="22"/>
              </w:rPr>
            </w:pPr>
            <w:r>
              <w:rPr>
                <w:sz w:val="22"/>
                <w:szCs w:val="22"/>
              </w:rPr>
              <w:br/>
            </w:r>
          </w:p>
          <w:p w14:paraId="788BC364" w14:textId="77777777" w:rsidR="00557755" w:rsidRDefault="00557755" w:rsidP="00557755">
            <w:pPr>
              <w:rPr>
                <w:rFonts w:ascii="Arial" w:hAnsi="Arial" w:cs="Arial"/>
                <w:sz w:val="22"/>
                <w:szCs w:val="22"/>
              </w:rPr>
            </w:pPr>
            <w:r w:rsidRPr="00557755">
              <w:rPr>
                <w:rFonts w:ascii="Arial" w:hAnsi="Arial" w:cs="Arial"/>
                <w:b/>
                <w:bCs/>
                <w:sz w:val="22"/>
                <w:szCs w:val="22"/>
              </w:rPr>
              <w:t>Key Words</w:t>
            </w:r>
            <w:r w:rsidRPr="00380F2C">
              <w:rPr>
                <w:rFonts w:ascii="Arial" w:hAnsi="Arial" w:cs="Arial"/>
                <w:sz w:val="22"/>
                <w:szCs w:val="22"/>
              </w:rPr>
              <w:t>:</w:t>
            </w:r>
            <w:r>
              <w:rPr>
                <w:rFonts w:ascii="Arial" w:hAnsi="Arial" w:cs="Arial"/>
                <w:sz w:val="22"/>
                <w:szCs w:val="22"/>
              </w:rPr>
              <w:t xml:space="preserve"> </w:t>
            </w:r>
            <w:r w:rsidRPr="00380F2C">
              <w:rPr>
                <w:rFonts w:ascii="Arial" w:hAnsi="Arial" w:cs="Arial"/>
                <w:sz w:val="22"/>
                <w:szCs w:val="22"/>
              </w:rPr>
              <w:t>Adult, Bronchopulmonary dysplasia, Obstructive lung disease.</w:t>
            </w:r>
          </w:p>
          <w:p w14:paraId="780EF6B4" w14:textId="7B0A087B" w:rsidR="00F000D8" w:rsidRPr="00380F2C" w:rsidRDefault="00F000D8" w:rsidP="00557755">
            <w:pPr>
              <w:rPr>
                <w:rFonts w:ascii="Arial" w:hAnsi="Arial" w:cs="Arial"/>
                <w:sz w:val="22"/>
                <w:szCs w:val="22"/>
              </w:rPr>
            </w:pPr>
            <w:r w:rsidRPr="00F000D8">
              <w:rPr>
                <w:rFonts w:ascii="Arial" w:hAnsi="Arial" w:cs="Arial"/>
                <w:sz w:val="22"/>
                <w:szCs w:val="22"/>
              </w:rPr>
              <w:t>Declaration of interest: None</w:t>
            </w:r>
          </w:p>
          <w:p w14:paraId="2A651708" w14:textId="77777777" w:rsidR="001564A4" w:rsidRPr="0050053A" w:rsidRDefault="001564A4" w:rsidP="000A28E2">
            <w:pPr>
              <w:pStyle w:val="Pa12"/>
              <w:rPr>
                <w:sz w:val="22"/>
                <w:szCs w:val="22"/>
              </w:rPr>
            </w:pPr>
          </w:p>
          <w:p w14:paraId="5F58D34F" w14:textId="539AE66B" w:rsidR="001564A4" w:rsidRPr="0050053A" w:rsidRDefault="001564A4" w:rsidP="00557755">
            <w:pPr>
              <w:pStyle w:val="Pa12"/>
              <w:rPr>
                <w:sz w:val="22"/>
                <w:szCs w:val="22"/>
                <w:lang w:val="en-US" w:eastAsia="en-GB"/>
              </w:rPr>
            </w:pPr>
            <w:r>
              <w:rPr>
                <w:rStyle w:val="A4"/>
                <w:bCs/>
              </w:rPr>
              <w:t xml:space="preserve"> </w:t>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3076E5"/>
    <w:rsid w:val="0051574E"/>
    <w:rsid w:val="00557755"/>
    <w:rsid w:val="008803FA"/>
    <w:rsid w:val="00B12E32"/>
    <w:rsid w:val="00E0700F"/>
    <w:rsid w:val="00F000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Lim Weiling</cp:lastModifiedBy>
  <cp:revision>2</cp:revision>
  <dcterms:created xsi:type="dcterms:W3CDTF">2023-10-06T11:17:00Z</dcterms:created>
  <dcterms:modified xsi:type="dcterms:W3CDTF">2023-10-06T11:17:00Z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