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052F" w14:textId="7F641409" w:rsidR="00DB747E" w:rsidRPr="00DB747E" w:rsidRDefault="00DB747E" w:rsidP="00DB747E">
      <w:pPr>
        <w:rPr>
          <w:rFonts w:ascii="Arial" w:hAnsi="Arial" w:cs="Arial"/>
        </w:rPr>
      </w:pPr>
      <w:r w:rsidRPr="00DB747E">
        <w:rPr>
          <w:rFonts w:ascii="Arial" w:hAnsi="Arial" w:cs="Arial"/>
          <w:b/>
          <w:bCs/>
        </w:rPr>
        <w:t>Title:</w:t>
      </w:r>
      <w:r w:rsidRPr="00DB747E">
        <w:rPr>
          <w:rFonts w:ascii="Arial" w:hAnsi="Arial" w:cs="Arial"/>
        </w:rPr>
        <w:t xml:space="preserve"> Understanding Diabetes-Related Distress in People Living with Type 1 Diabetes</w:t>
      </w:r>
      <w:r w:rsidR="004D3E6A">
        <w:rPr>
          <w:rFonts w:ascii="Arial" w:hAnsi="Arial" w:cs="Arial"/>
        </w:rPr>
        <w:t>: Experience of</w:t>
      </w:r>
      <w:r w:rsidRPr="00DB747E">
        <w:rPr>
          <w:rFonts w:ascii="Arial" w:hAnsi="Arial" w:cs="Arial"/>
        </w:rPr>
        <w:t xml:space="preserve"> an Australian </w:t>
      </w:r>
      <w:proofErr w:type="spellStart"/>
      <w:r w:rsidR="00830958">
        <w:rPr>
          <w:rFonts w:ascii="Arial" w:hAnsi="Arial" w:cs="Arial"/>
        </w:rPr>
        <w:t>Quartenary</w:t>
      </w:r>
      <w:proofErr w:type="spellEnd"/>
      <w:r w:rsidR="00830958" w:rsidRPr="00DB747E">
        <w:rPr>
          <w:rFonts w:ascii="Arial" w:hAnsi="Arial" w:cs="Arial"/>
        </w:rPr>
        <w:t xml:space="preserve"> </w:t>
      </w:r>
      <w:r w:rsidRPr="00DB747E">
        <w:rPr>
          <w:rFonts w:ascii="Arial" w:hAnsi="Arial" w:cs="Arial"/>
        </w:rPr>
        <w:t>Hospital Diabetes Centre</w:t>
      </w:r>
    </w:p>
    <w:p w14:paraId="6731C067" w14:textId="65057B26" w:rsidR="00DB747E" w:rsidRPr="00DB747E" w:rsidRDefault="00DB747E" w:rsidP="00DB747E">
      <w:pPr>
        <w:rPr>
          <w:rFonts w:ascii="Arial" w:hAnsi="Arial" w:cs="Arial"/>
        </w:rPr>
      </w:pPr>
      <w:r w:rsidRPr="00DB747E">
        <w:rPr>
          <w:rFonts w:ascii="Arial" w:hAnsi="Arial" w:cs="Arial"/>
          <w:b/>
          <w:bCs/>
        </w:rPr>
        <w:t>Background:</w:t>
      </w:r>
      <w:r w:rsidRPr="00DB747E">
        <w:rPr>
          <w:rFonts w:ascii="Arial" w:hAnsi="Arial" w:cs="Arial"/>
        </w:rPr>
        <w:br/>
        <w:t xml:space="preserve">Diabetes distress (DD) is a significant contributor to suboptimal self-management in individuals with diabetes. </w:t>
      </w:r>
      <w:r w:rsidR="00507573">
        <w:rPr>
          <w:rFonts w:ascii="Arial" w:hAnsi="Arial" w:cs="Arial"/>
        </w:rPr>
        <w:t>Presently</w:t>
      </w:r>
      <w:r w:rsidRPr="00DB747E">
        <w:rPr>
          <w:rFonts w:ascii="Arial" w:hAnsi="Arial" w:cs="Arial"/>
        </w:rPr>
        <w:t xml:space="preserve">, </w:t>
      </w:r>
      <w:r w:rsidR="00256383">
        <w:rPr>
          <w:rFonts w:ascii="Arial" w:hAnsi="Arial" w:cs="Arial"/>
        </w:rPr>
        <w:t xml:space="preserve">there are </w:t>
      </w:r>
      <w:r w:rsidRPr="00DB747E">
        <w:rPr>
          <w:rFonts w:ascii="Arial" w:hAnsi="Arial" w:cs="Arial"/>
        </w:rPr>
        <w:t xml:space="preserve">limited data </w:t>
      </w:r>
      <w:r w:rsidR="00256383">
        <w:rPr>
          <w:rFonts w:ascii="Arial" w:hAnsi="Arial" w:cs="Arial"/>
        </w:rPr>
        <w:t>regarding</w:t>
      </w:r>
      <w:r w:rsidRPr="00DB747E">
        <w:rPr>
          <w:rFonts w:ascii="Arial" w:hAnsi="Arial" w:cs="Arial"/>
        </w:rPr>
        <w:t xml:space="preserve"> the prevalence and characteristics of DD among people with Type 1 Diabetes (T1D) in Australia.</w:t>
      </w:r>
    </w:p>
    <w:p w14:paraId="7AAF1192" w14:textId="58B10349" w:rsidR="00DB747E" w:rsidRPr="00DB747E" w:rsidRDefault="00DB747E" w:rsidP="00DB747E">
      <w:pPr>
        <w:rPr>
          <w:rFonts w:ascii="Arial" w:hAnsi="Arial" w:cs="Arial"/>
        </w:rPr>
      </w:pPr>
      <w:r w:rsidRPr="00DB747E">
        <w:rPr>
          <w:rFonts w:ascii="Arial" w:hAnsi="Arial" w:cs="Arial"/>
          <w:b/>
          <w:bCs/>
        </w:rPr>
        <w:t>Aim:</w:t>
      </w:r>
      <w:r w:rsidRPr="00DB747E">
        <w:rPr>
          <w:rFonts w:ascii="Arial" w:hAnsi="Arial" w:cs="Arial"/>
        </w:rPr>
        <w:br/>
        <w:t xml:space="preserve">To </w:t>
      </w:r>
      <w:r w:rsidR="00256383">
        <w:rPr>
          <w:rFonts w:ascii="Arial" w:hAnsi="Arial" w:cs="Arial"/>
        </w:rPr>
        <w:t>determine</w:t>
      </w:r>
      <w:r w:rsidRPr="00DB747E">
        <w:rPr>
          <w:rFonts w:ascii="Arial" w:hAnsi="Arial" w:cs="Arial"/>
        </w:rPr>
        <w:t xml:space="preserve"> the </w:t>
      </w:r>
      <w:r w:rsidR="00256383">
        <w:rPr>
          <w:rFonts w:ascii="Arial" w:hAnsi="Arial" w:cs="Arial"/>
        </w:rPr>
        <w:t xml:space="preserve">current </w:t>
      </w:r>
      <w:r w:rsidRPr="00DB747E">
        <w:rPr>
          <w:rFonts w:ascii="Arial" w:hAnsi="Arial" w:cs="Arial"/>
        </w:rPr>
        <w:t xml:space="preserve">level of </w:t>
      </w:r>
      <w:r w:rsidR="00EB4241">
        <w:rPr>
          <w:rFonts w:ascii="Arial" w:hAnsi="Arial" w:cs="Arial"/>
        </w:rPr>
        <w:t>DD</w:t>
      </w:r>
      <w:r w:rsidRPr="00DB747E">
        <w:rPr>
          <w:rFonts w:ascii="Arial" w:hAnsi="Arial" w:cs="Arial"/>
        </w:rPr>
        <w:t xml:space="preserve"> and examine its relationship with metabolic control in adults with T1D attending the Royal Prince Alfred Hospital (RPAH) Diabetes Centre.</w:t>
      </w:r>
    </w:p>
    <w:p w14:paraId="29420C4C" w14:textId="4389FDD2" w:rsidR="00DB747E" w:rsidRPr="00DB747E" w:rsidRDefault="00DB747E" w:rsidP="00DB747E">
      <w:pPr>
        <w:rPr>
          <w:rFonts w:ascii="Arial" w:hAnsi="Arial" w:cs="Arial"/>
        </w:rPr>
      </w:pPr>
      <w:r w:rsidRPr="00DB747E">
        <w:rPr>
          <w:rFonts w:ascii="Arial" w:hAnsi="Arial" w:cs="Arial"/>
          <w:b/>
          <w:bCs/>
        </w:rPr>
        <w:t>Methods:</w:t>
      </w:r>
      <w:r w:rsidRPr="00DB747E">
        <w:rPr>
          <w:rFonts w:ascii="Arial" w:hAnsi="Arial" w:cs="Arial"/>
        </w:rPr>
        <w:br/>
        <w:t xml:space="preserve">A cross-sectional, observational study was conducted from February to May 2025. Adults (&gt;18 years) with T1D, proficient in English, and scheduled for </w:t>
      </w:r>
      <w:r w:rsidR="00256383">
        <w:rPr>
          <w:rFonts w:ascii="Arial" w:hAnsi="Arial" w:cs="Arial"/>
        </w:rPr>
        <w:t xml:space="preserve">clinic </w:t>
      </w:r>
      <w:r w:rsidRPr="00DB747E">
        <w:rPr>
          <w:rFonts w:ascii="Arial" w:hAnsi="Arial" w:cs="Arial"/>
        </w:rPr>
        <w:t xml:space="preserve">appointments were recruited via </w:t>
      </w:r>
      <w:r w:rsidR="00256383">
        <w:rPr>
          <w:rFonts w:ascii="Arial" w:hAnsi="Arial" w:cs="Arial"/>
        </w:rPr>
        <w:t>telephone</w:t>
      </w:r>
      <w:r w:rsidRPr="00DB747E">
        <w:rPr>
          <w:rFonts w:ascii="Arial" w:hAnsi="Arial" w:cs="Arial"/>
        </w:rPr>
        <w:t>. Participants completed an online survey, which included the validated 28-item Type 1 Diabetes Distress Scale (T1-DDS)</w:t>
      </w:r>
      <w:r w:rsidR="00B71220">
        <w:rPr>
          <w:rFonts w:ascii="Arial" w:hAnsi="Arial" w:cs="Arial"/>
        </w:rPr>
        <w:t>,</w:t>
      </w:r>
      <w:r w:rsidRPr="00DB747E">
        <w:rPr>
          <w:rFonts w:ascii="Arial" w:hAnsi="Arial" w:cs="Arial"/>
        </w:rPr>
        <w:t xml:space="preserve"> prior to their review appointment.</w:t>
      </w:r>
    </w:p>
    <w:p w14:paraId="65DE75A1" w14:textId="3099E905" w:rsidR="00DB747E" w:rsidRPr="00DB747E" w:rsidRDefault="00DB747E" w:rsidP="00DB747E">
      <w:pPr>
        <w:rPr>
          <w:rFonts w:ascii="Arial" w:hAnsi="Arial" w:cs="Arial"/>
        </w:rPr>
      </w:pPr>
      <w:r w:rsidRPr="00DB747E">
        <w:rPr>
          <w:rFonts w:ascii="Arial" w:hAnsi="Arial" w:cs="Arial"/>
          <w:b/>
          <w:bCs/>
        </w:rPr>
        <w:t>Results:</w:t>
      </w:r>
      <w:r w:rsidRPr="00DB747E">
        <w:rPr>
          <w:rFonts w:ascii="Arial" w:hAnsi="Arial" w:cs="Arial"/>
        </w:rPr>
        <w:br/>
        <w:t xml:space="preserve">A total of 82 adults (mean age 42.9±14 years; 55% male) with T1D (average duration 20.5±15.5 years) </w:t>
      </w:r>
      <w:r w:rsidR="00B71220">
        <w:rPr>
          <w:rFonts w:ascii="Arial" w:hAnsi="Arial" w:cs="Arial"/>
        </w:rPr>
        <w:t>were recruited</w:t>
      </w:r>
      <w:r w:rsidRPr="00DB747E">
        <w:rPr>
          <w:rFonts w:ascii="Arial" w:hAnsi="Arial" w:cs="Arial"/>
        </w:rPr>
        <w:t>. The mean HbA1c</w:t>
      </w:r>
      <w:r w:rsidR="00B71220">
        <w:rPr>
          <w:rFonts w:ascii="Arial" w:hAnsi="Arial" w:cs="Arial"/>
        </w:rPr>
        <w:t xml:space="preserve"> for the cohort</w:t>
      </w:r>
      <w:r w:rsidRPr="00DB747E">
        <w:rPr>
          <w:rFonts w:ascii="Arial" w:hAnsi="Arial" w:cs="Arial"/>
        </w:rPr>
        <w:t xml:space="preserve"> was 7.5±1.2%. Fifty-four percent (44/82) were treated with Multiple Daily Injections, and the remainder with Continuous Subcutaneous Insulin Infusion.</w:t>
      </w:r>
      <w:r w:rsidRPr="00DB747E">
        <w:rPr>
          <w:rFonts w:ascii="Arial" w:hAnsi="Arial" w:cs="Arial"/>
        </w:rPr>
        <w:br/>
        <w:t xml:space="preserve">The average T1-DDS score was 2.2±0.7, indicating moderate overall distress. Subscale analysis revealed high distress </w:t>
      </w:r>
      <w:r w:rsidR="00B71220">
        <w:rPr>
          <w:rFonts w:ascii="Arial" w:hAnsi="Arial" w:cs="Arial"/>
        </w:rPr>
        <w:t>in the domain of</w:t>
      </w:r>
      <w:r w:rsidRPr="00DB747E">
        <w:rPr>
          <w:rFonts w:ascii="Arial" w:hAnsi="Arial" w:cs="Arial"/>
        </w:rPr>
        <w:t xml:space="preserve"> powerlessness (mean 3.1±1.2), and moderate distress in domains of management (2.2±0.9), hypoglycaemia (2.3±1.0), and eating (2.6±1.1).</w:t>
      </w:r>
      <w:r w:rsidRPr="00DB747E">
        <w:rPr>
          <w:rFonts w:ascii="Arial" w:hAnsi="Arial" w:cs="Arial"/>
        </w:rPr>
        <w:br/>
        <w:t>Younger participants (&lt;40 years) reported significantly higher distress levels (p=0.03)</w:t>
      </w:r>
      <w:r w:rsidR="00F718A0">
        <w:rPr>
          <w:rFonts w:ascii="Arial" w:hAnsi="Arial" w:cs="Arial"/>
        </w:rPr>
        <w:t>;</w:t>
      </w:r>
      <w:r w:rsidRPr="00DB747E">
        <w:rPr>
          <w:rFonts w:ascii="Arial" w:hAnsi="Arial" w:cs="Arial"/>
        </w:rPr>
        <w:t xml:space="preserve"> </w:t>
      </w:r>
      <w:r w:rsidR="00387727">
        <w:rPr>
          <w:rFonts w:ascii="Arial" w:hAnsi="Arial" w:cs="Arial"/>
        </w:rPr>
        <w:t xml:space="preserve"> 23%</w:t>
      </w:r>
      <w:r w:rsidR="00507573">
        <w:rPr>
          <w:rFonts w:ascii="Arial" w:hAnsi="Arial" w:cs="Arial"/>
        </w:rPr>
        <w:t>(8/35)</w:t>
      </w:r>
      <w:r w:rsidRPr="00DB747E">
        <w:rPr>
          <w:rFonts w:ascii="Arial" w:hAnsi="Arial" w:cs="Arial"/>
        </w:rPr>
        <w:t xml:space="preserve"> </w:t>
      </w:r>
      <w:r w:rsidR="00507573">
        <w:rPr>
          <w:rFonts w:ascii="Arial" w:hAnsi="Arial" w:cs="Arial"/>
        </w:rPr>
        <w:t xml:space="preserve">of </w:t>
      </w:r>
      <w:r w:rsidRPr="00DB747E">
        <w:rPr>
          <w:rFonts w:ascii="Arial" w:hAnsi="Arial" w:cs="Arial"/>
        </w:rPr>
        <w:t>participants</w:t>
      </w:r>
      <w:r w:rsidR="00507573">
        <w:rPr>
          <w:rFonts w:ascii="Arial" w:hAnsi="Arial" w:cs="Arial"/>
        </w:rPr>
        <w:t xml:space="preserve"> under 40</w:t>
      </w:r>
      <w:r w:rsidRPr="00DB747E">
        <w:rPr>
          <w:rFonts w:ascii="Arial" w:hAnsi="Arial" w:cs="Arial"/>
        </w:rPr>
        <w:t xml:space="preserve"> experienced high overall distress</w:t>
      </w:r>
      <w:r w:rsidR="00B71220">
        <w:rPr>
          <w:rFonts w:ascii="Arial" w:hAnsi="Arial" w:cs="Arial"/>
        </w:rPr>
        <w:t xml:space="preserve"> (T1</w:t>
      </w:r>
      <w:r w:rsidR="00D53186">
        <w:rPr>
          <w:rFonts w:ascii="Arial" w:hAnsi="Arial" w:cs="Arial"/>
        </w:rPr>
        <w:t>-</w:t>
      </w:r>
      <w:r w:rsidR="00B71220">
        <w:rPr>
          <w:rFonts w:ascii="Arial" w:hAnsi="Arial" w:cs="Arial"/>
        </w:rPr>
        <w:t xml:space="preserve">DDS </w:t>
      </w:r>
      <w:r w:rsidR="00D53186">
        <w:rPr>
          <w:rFonts w:ascii="Arial" w:hAnsi="Arial" w:cs="Arial"/>
        </w:rPr>
        <w:t xml:space="preserve">score </w:t>
      </w:r>
      <w:r w:rsidR="006265EA" w:rsidRPr="006362B4">
        <w:rPr>
          <w:rFonts w:ascii="Arial" w:hAnsi="Arial" w:cs="Arial"/>
        </w:rPr>
        <w:t>≥ </w:t>
      </w:r>
      <w:r w:rsidR="00B71220">
        <w:rPr>
          <w:rFonts w:ascii="Arial" w:hAnsi="Arial" w:cs="Arial"/>
        </w:rPr>
        <w:t>3.0)</w:t>
      </w:r>
      <w:r w:rsidRPr="00DB747E">
        <w:rPr>
          <w:rFonts w:ascii="Arial" w:hAnsi="Arial" w:cs="Arial"/>
        </w:rPr>
        <w:t xml:space="preserve">, compared to </w:t>
      </w:r>
      <w:r w:rsidR="00507573">
        <w:rPr>
          <w:rFonts w:ascii="Arial" w:hAnsi="Arial" w:cs="Arial"/>
        </w:rPr>
        <w:t xml:space="preserve"> </w:t>
      </w:r>
      <w:r w:rsidR="00387727">
        <w:rPr>
          <w:rFonts w:ascii="Arial" w:hAnsi="Arial" w:cs="Arial"/>
        </w:rPr>
        <w:t xml:space="preserve">9% </w:t>
      </w:r>
      <w:r w:rsidR="00507573">
        <w:rPr>
          <w:rFonts w:ascii="Arial" w:hAnsi="Arial" w:cs="Arial"/>
        </w:rPr>
        <w:t>(4/47)</w:t>
      </w:r>
      <w:r w:rsidR="00B71220">
        <w:rPr>
          <w:rFonts w:ascii="Arial" w:hAnsi="Arial" w:cs="Arial"/>
        </w:rPr>
        <w:t xml:space="preserve"> of</w:t>
      </w:r>
      <w:r w:rsidRPr="00DB747E">
        <w:rPr>
          <w:rFonts w:ascii="Arial" w:hAnsi="Arial" w:cs="Arial"/>
        </w:rPr>
        <w:t xml:space="preserve"> participants over 40 years. No significant differences in distress were observed by gender, treatment modality, diabetes duration, or </w:t>
      </w:r>
      <w:r w:rsidR="00B71220">
        <w:rPr>
          <w:rFonts w:ascii="Arial" w:hAnsi="Arial" w:cs="Arial"/>
        </w:rPr>
        <w:t xml:space="preserve">across the </w:t>
      </w:r>
      <w:r w:rsidR="00387727">
        <w:rPr>
          <w:rFonts w:ascii="Arial" w:hAnsi="Arial" w:cs="Arial"/>
        </w:rPr>
        <w:t xml:space="preserve">spectrum of </w:t>
      </w:r>
      <w:r w:rsidRPr="00DB747E">
        <w:rPr>
          <w:rFonts w:ascii="Arial" w:hAnsi="Arial" w:cs="Arial"/>
        </w:rPr>
        <w:t>HbA1c</w:t>
      </w:r>
      <w:r w:rsidR="00F718A0">
        <w:rPr>
          <w:rFonts w:ascii="Arial" w:hAnsi="Arial" w:cs="Arial"/>
        </w:rPr>
        <w:t xml:space="preserve"> levels measured</w:t>
      </w:r>
      <w:r w:rsidRPr="00DB747E">
        <w:rPr>
          <w:rFonts w:ascii="Arial" w:hAnsi="Arial" w:cs="Arial"/>
        </w:rPr>
        <w:t>.</w:t>
      </w:r>
    </w:p>
    <w:p w14:paraId="2253A045" w14:textId="2453BDCC" w:rsidR="00DB747E" w:rsidRPr="00DB747E" w:rsidRDefault="00DB747E" w:rsidP="00DB747E">
      <w:pPr>
        <w:rPr>
          <w:rFonts w:ascii="Arial" w:hAnsi="Arial" w:cs="Arial"/>
        </w:rPr>
      </w:pPr>
      <w:r w:rsidRPr="00DB747E">
        <w:rPr>
          <w:rFonts w:ascii="Arial" w:hAnsi="Arial" w:cs="Arial"/>
          <w:b/>
          <w:bCs/>
        </w:rPr>
        <w:t>Conclusion:</w:t>
      </w:r>
      <w:r w:rsidRPr="00DB747E">
        <w:rPr>
          <w:rFonts w:ascii="Arial" w:hAnsi="Arial" w:cs="Arial"/>
        </w:rPr>
        <w:br/>
        <w:t>Moderate diabetes distress is prevalent among adults with T1D attending the RPAH Diabetes Centre and appears to be independent of</w:t>
      </w:r>
      <w:r w:rsidR="00F718A0">
        <w:rPr>
          <w:rFonts w:ascii="Arial" w:hAnsi="Arial" w:cs="Arial"/>
        </w:rPr>
        <w:t xml:space="preserve"> </w:t>
      </w:r>
      <w:r w:rsidR="00F718A0" w:rsidRPr="00DB747E">
        <w:rPr>
          <w:rFonts w:ascii="Arial" w:hAnsi="Arial" w:cs="Arial"/>
        </w:rPr>
        <w:t>glycaemi</w:t>
      </w:r>
      <w:r w:rsidR="00830958">
        <w:rPr>
          <w:rFonts w:ascii="Arial" w:hAnsi="Arial" w:cs="Arial"/>
        </w:rPr>
        <w:t>c exposure.</w:t>
      </w:r>
      <w:r w:rsidR="00F718A0">
        <w:rPr>
          <w:rFonts w:ascii="Arial" w:hAnsi="Arial" w:cs="Arial"/>
        </w:rPr>
        <w:t xml:space="preserve"> </w:t>
      </w:r>
      <w:r w:rsidRPr="00DB747E">
        <w:rPr>
          <w:rFonts w:ascii="Arial" w:hAnsi="Arial" w:cs="Arial"/>
        </w:rPr>
        <w:t>Powerlessness emerged as the most pronounced domain of distress. Younger adults reported higher levels of distress, highlighting the need for targeted support and coping strategies for this</w:t>
      </w:r>
      <w:r w:rsidR="00D53186">
        <w:rPr>
          <w:rFonts w:ascii="Arial" w:hAnsi="Arial" w:cs="Arial"/>
        </w:rPr>
        <w:t xml:space="preserve"> important</w:t>
      </w:r>
      <w:r w:rsidRPr="00DB747E">
        <w:rPr>
          <w:rFonts w:ascii="Arial" w:hAnsi="Arial" w:cs="Arial"/>
        </w:rPr>
        <w:t xml:space="preserve"> subgroup.</w:t>
      </w:r>
    </w:p>
    <w:p w14:paraId="03A4308D" w14:textId="5FE07E08" w:rsidR="00DB747E" w:rsidRPr="00DB747E" w:rsidRDefault="00DB747E" w:rsidP="00DB747E">
      <w:pPr>
        <w:spacing w:before="120" w:after="120"/>
        <w:rPr>
          <w:rFonts w:ascii="Arial" w:hAnsi="Arial" w:cs="Arial"/>
        </w:rPr>
      </w:pPr>
      <w:r w:rsidRPr="00DB747E">
        <w:rPr>
          <w:rFonts w:ascii="Arial" w:hAnsi="Arial" w:cs="Arial"/>
        </w:rPr>
        <w:t>.</w:t>
      </w:r>
    </w:p>
    <w:p w14:paraId="4CE749CB" w14:textId="77777777" w:rsidR="00DB747E" w:rsidRPr="00DB747E" w:rsidRDefault="00DB747E" w:rsidP="00DB747E">
      <w:pPr>
        <w:spacing w:before="120" w:after="120"/>
        <w:rPr>
          <w:rFonts w:ascii="Arial" w:hAnsi="Arial" w:cs="Arial"/>
          <w:b/>
          <w:bCs/>
        </w:rPr>
      </w:pPr>
    </w:p>
    <w:p w14:paraId="2437264B" w14:textId="77777777" w:rsidR="00DB747E" w:rsidRDefault="00DB747E"/>
    <w:sectPr w:rsidR="00DB7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7E"/>
    <w:rsid w:val="000334BB"/>
    <w:rsid w:val="000A5A2F"/>
    <w:rsid w:val="00134C93"/>
    <w:rsid w:val="001C1954"/>
    <w:rsid w:val="001C73B7"/>
    <w:rsid w:val="00256383"/>
    <w:rsid w:val="003424B6"/>
    <w:rsid w:val="00387727"/>
    <w:rsid w:val="004D3E6A"/>
    <w:rsid w:val="004E1DE2"/>
    <w:rsid w:val="00507573"/>
    <w:rsid w:val="00515C50"/>
    <w:rsid w:val="006265EA"/>
    <w:rsid w:val="006362B4"/>
    <w:rsid w:val="00652AD5"/>
    <w:rsid w:val="006E1649"/>
    <w:rsid w:val="00830958"/>
    <w:rsid w:val="00891D70"/>
    <w:rsid w:val="009229B7"/>
    <w:rsid w:val="00A41B16"/>
    <w:rsid w:val="00B25CCD"/>
    <w:rsid w:val="00B654BA"/>
    <w:rsid w:val="00B71220"/>
    <w:rsid w:val="00D53186"/>
    <w:rsid w:val="00DB747E"/>
    <w:rsid w:val="00E23779"/>
    <w:rsid w:val="00EB4241"/>
    <w:rsid w:val="00F718A0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1420"/>
  <w15:chartTrackingRefBased/>
  <w15:docId w15:val="{912D5222-E053-4633-85EF-7D091845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47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47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47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4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4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B74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B74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B7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4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4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4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47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563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5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CC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CC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CCD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b7a7e6-80c9-48cb-99ff-611b45cc46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77A81B11931458239DEBE581090E6" ma:contentTypeVersion="11" ma:contentTypeDescription="Create a new document." ma:contentTypeScope="" ma:versionID="9050d4c3298a7e3f69075113f61cc9ee">
  <xsd:schema xmlns:xsd="http://www.w3.org/2001/XMLSchema" xmlns:xs="http://www.w3.org/2001/XMLSchema" xmlns:p="http://schemas.microsoft.com/office/2006/metadata/properties" xmlns:ns3="cbb7a7e6-80c9-48cb-99ff-611b45cc4603" xmlns:ns4="0f074b70-b66d-4698-88a3-ad99e8598e7a" targetNamespace="http://schemas.microsoft.com/office/2006/metadata/properties" ma:root="true" ma:fieldsID="84fcb86494985b90cefb159288ed02a6" ns3:_="" ns4:_="">
    <xsd:import namespace="cbb7a7e6-80c9-48cb-99ff-611b45cc4603"/>
    <xsd:import namespace="0f074b70-b66d-4698-88a3-ad99e8598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a7e6-80c9-48cb-99ff-611b45cc4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74b70-b66d-4698-88a3-ad99e8598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B772E-5524-437E-B030-DBCF520230FF}">
  <ds:schemaRefs>
    <ds:schemaRef ds:uri="http://schemas.microsoft.com/office/2006/documentManagement/types"/>
    <ds:schemaRef ds:uri="0f074b70-b66d-4698-88a3-ad99e8598e7a"/>
    <ds:schemaRef ds:uri="http://purl.org/dc/dcmitype/"/>
    <ds:schemaRef ds:uri="http://www.w3.org/XML/1998/namespace"/>
    <ds:schemaRef ds:uri="cbb7a7e6-80c9-48cb-99ff-611b45cc4603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E06E4F-1665-4E70-A968-0A85EDE10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5F23C-1441-4E5D-9093-CB8AAB32E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7a7e6-80c9-48cb-99ff-611b45cc4603"/>
    <ds:schemaRef ds:uri="0f074b70-b66d-4698-88a3-ad99e8598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Lonergan</dc:creator>
  <cp:keywords/>
  <dc:description/>
  <cp:lastModifiedBy>Georgia Lonergan (Sydney LHD)</cp:lastModifiedBy>
  <cp:revision>2</cp:revision>
  <dcterms:created xsi:type="dcterms:W3CDTF">2025-05-19T03:46:00Z</dcterms:created>
  <dcterms:modified xsi:type="dcterms:W3CDTF">2025-05-19T03:46:00Z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0x0101004B477A81B11931458239DEBE581090E6</vt:lpwstr>
  </property>
</Properties>
</file>