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59C7C" w14:textId="77777777" w:rsidR="00FD15B3" w:rsidRDefault="00FD15B3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CB936AC" w14:textId="77777777" w:rsidR="00FD15B3" w:rsidRDefault="00FD15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CE784" w14:textId="6DFA653C" w:rsidR="00FD15B3" w:rsidRPr="009175D7" w:rsidRDefault="008105B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75D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FD15B3" w:rsidRPr="009175D7">
              <w:rPr>
                <w:rFonts w:ascii="Arial" w:hAnsi="Arial" w:cs="Arial"/>
                <w:b/>
                <w:sz w:val="22"/>
                <w:szCs w:val="22"/>
              </w:rPr>
              <w:t xml:space="preserve"> cost-effectiveness </w:t>
            </w:r>
            <w:r w:rsidRPr="009175D7">
              <w:rPr>
                <w:rFonts w:ascii="Arial" w:hAnsi="Arial" w:cs="Arial"/>
                <w:b/>
                <w:sz w:val="22"/>
                <w:szCs w:val="22"/>
              </w:rPr>
              <w:t>framework</w:t>
            </w:r>
            <w:r w:rsidR="00FD15B3" w:rsidRPr="009175D7">
              <w:rPr>
                <w:rFonts w:ascii="Arial" w:hAnsi="Arial" w:cs="Arial"/>
                <w:b/>
                <w:sz w:val="22"/>
                <w:szCs w:val="22"/>
              </w:rPr>
              <w:t xml:space="preserve"> for a systems-based approach to preventing suicide in </w:t>
            </w:r>
            <w:r w:rsidRPr="009175D7">
              <w:rPr>
                <w:rFonts w:ascii="Arial" w:hAnsi="Arial" w:cs="Arial"/>
                <w:b/>
                <w:sz w:val="22"/>
                <w:szCs w:val="22"/>
              </w:rPr>
              <w:t xml:space="preserve">NSW, </w:t>
            </w:r>
            <w:r w:rsidR="00FD15B3" w:rsidRPr="009175D7">
              <w:rPr>
                <w:rFonts w:ascii="Arial" w:hAnsi="Arial" w:cs="Arial"/>
                <w:b/>
                <w:sz w:val="22"/>
                <w:szCs w:val="22"/>
              </w:rPr>
              <w:t>Australia</w:t>
            </w:r>
          </w:p>
          <w:p w14:paraId="5A4DE24F" w14:textId="2F83E38A" w:rsidR="00FD15B3" w:rsidRPr="00242808" w:rsidRDefault="00FD15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EBA2B35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49DE3A8A" w:rsidR="00DA7A71" w:rsidRDefault="00545587" w:rsidP="00810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he WHO </w:t>
            </w:r>
            <w:r>
              <w:rPr>
                <w:rFonts w:ascii="Arial" w:hAnsi="Arial" w:cs="Arial"/>
                <w:sz w:val="22"/>
                <w:szCs w:val="22"/>
              </w:rPr>
              <w:t xml:space="preserve">recognises suicide 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>as a public health priority.  In Australia, there is substantial variation</w:t>
            </w:r>
            <w:r w:rsidR="00894258">
              <w:rPr>
                <w:rFonts w:ascii="Arial" w:hAnsi="Arial" w:cs="Arial"/>
                <w:sz w:val="22"/>
                <w:szCs w:val="22"/>
              </w:rPr>
              <w:t xml:space="preserve"> by gender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, and deaths from suicide peak at different ages for men and women. Notwithstanding strategic interventions, over the last decade the overall age-standardised suicide rate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 unchanged. 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vidence </w:t>
            </w:r>
            <w:r>
              <w:rPr>
                <w:rFonts w:ascii="Arial" w:hAnsi="Arial" w:cs="Arial"/>
                <w:sz w:val="22"/>
                <w:szCs w:val="22"/>
              </w:rPr>
              <w:t xml:space="preserve">gaps exist for 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effective interventions for suicide prevention,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for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>cost and cost-effectiveness. Comprehensive multi-sector suicide prevention strategies elsewhere, such as the EAAD (European Alliance Against Depression) Intervention have shown to be</w:t>
            </w:r>
            <w:r>
              <w:rPr>
                <w:rFonts w:ascii="Arial" w:hAnsi="Arial" w:cs="Arial"/>
                <w:sz w:val="22"/>
                <w:szCs w:val="22"/>
              </w:rPr>
              <w:t xml:space="preserve"> effective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>. More recent interventions (e.g. OPSI-EUROPE initiative) have developed the evidence base.  The Australian Black Dog Institute has expanded th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8105B8" w:rsidRPr="008105B8">
              <w:rPr>
                <w:rFonts w:ascii="Arial" w:hAnsi="Arial" w:cs="Arial"/>
                <w:sz w:val="22"/>
                <w:szCs w:val="22"/>
              </w:rPr>
              <w:t xml:space="preserve"> design into a systems approach of nine strategies to prevent suicide, with a roll-out across New South Wales. </w:t>
            </w:r>
          </w:p>
          <w:p w14:paraId="12B95805" w14:textId="77777777" w:rsidR="008105B8" w:rsidRDefault="008105B8" w:rsidP="008105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2C33518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8E89B74" w14:textId="5CD31F77" w:rsidR="00FD15B3" w:rsidRPr="00FD15B3" w:rsidRDefault="00545587" w:rsidP="00FD15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Implementation commenced using </w:t>
            </w:r>
            <w:r w:rsidR="00FD15B3" w:rsidRPr="00FD15B3">
              <w:rPr>
                <w:rFonts w:ascii="Arial" w:hAnsi="Arial" w:cs="Arial"/>
                <w:sz w:val="22"/>
                <w:szCs w:val="22"/>
              </w:rPr>
              <w:t xml:space="preserve">a stepped wedge trial </w:t>
            </w:r>
            <w:r w:rsidR="00FD15B3">
              <w:rPr>
                <w:rFonts w:ascii="Arial" w:hAnsi="Arial" w:cs="Arial"/>
                <w:sz w:val="22"/>
                <w:szCs w:val="22"/>
              </w:rPr>
              <w:t xml:space="preserve">design </w:t>
            </w:r>
            <w:r w:rsidR="00FD15B3" w:rsidRPr="00FD15B3">
              <w:rPr>
                <w:rFonts w:ascii="Arial" w:hAnsi="Arial" w:cs="Arial"/>
                <w:sz w:val="22"/>
                <w:szCs w:val="22"/>
              </w:rPr>
              <w:t xml:space="preserve">with follow-up </w:t>
            </w:r>
            <w:r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FD15B3" w:rsidRPr="00FD15B3">
              <w:rPr>
                <w:rFonts w:ascii="Arial" w:hAnsi="Arial" w:cs="Arial"/>
                <w:sz w:val="22"/>
                <w:szCs w:val="22"/>
              </w:rPr>
              <w:t>twelve and twenty-four months. Data is collected through a longitudinal linked dataset of routine data.  A prospective cohort study approach incorporating standardised questionnaires to measure clinical, c</w:t>
            </w:r>
            <w:bookmarkStart w:id="0" w:name="_GoBack"/>
            <w:bookmarkEnd w:id="0"/>
            <w:r w:rsidR="00FD15B3" w:rsidRPr="00FD15B3">
              <w:rPr>
                <w:rFonts w:ascii="Arial" w:hAnsi="Arial" w:cs="Arial"/>
                <w:sz w:val="22"/>
                <w:szCs w:val="22"/>
              </w:rPr>
              <w:t xml:space="preserve">ost and quality related life (QOL) outcomes is supported with formal and informal focus groups of lived experience. Site-specific taxonomy mapping captures changes in the configuration of health and other services (e.g. justice) to identify pathways of </w:t>
            </w:r>
            <w:r w:rsidR="004F58F0">
              <w:rPr>
                <w:rFonts w:ascii="Arial" w:hAnsi="Arial" w:cs="Arial"/>
                <w:sz w:val="22"/>
                <w:szCs w:val="22"/>
              </w:rPr>
              <w:t>care</w:t>
            </w:r>
            <w:r w:rsidR="00FD15B3" w:rsidRPr="00FD15B3">
              <w:rPr>
                <w:rFonts w:ascii="Arial" w:hAnsi="Arial" w:cs="Arial"/>
                <w:sz w:val="22"/>
                <w:szCs w:val="22"/>
              </w:rPr>
              <w:t>.</w:t>
            </w:r>
            <w:r w:rsidR="00FD15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5B3" w:rsidRPr="00FD15B3">
              <w:rPr>
                <w:rFonts w:ascii="Arial" w:hAnsi="Arial" w:cs="Arial"/>
                <w:sz w:val="22"/>
                <w:szCs w:val="22"/>
              </w:rPr>
              <w:t>The primary outcome is identified as reductions in suicidal mortality and morbidity, where morbidity is defined as reductions in hospitalisation; in ED presentations and in ambulance call-outs. This research evaluates the cost-effectiveness of the prevention approach as a complex public health intervention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using </w:t>
            </w:r>
            <w:r w:rsidRPr="00545587">
              <w:rPr>
                <w:rFonts w:ascii="Arial" w:hAnsi="Arial" w:cs="Arial"/>
                <w:sz w:val="22"/>
                <w:szCs w:val="22"/>
              </w:rPr>
              <w:t xml:space="preserve">mixed-methods </w:t>
            </w:r>
            <w:r w:rsidR="00800991" w:rsidRPr="00545587">
              <w:rPr>
                <w:rFonts w:ascii="Arial" w:hAnsi="Arial" w:cs="Arial"/>
                <w:sz w:val="22"/>
                <w:szCs w:val="22"/>
              </w:rPr>
              <w:t>approaches.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281689C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DC404D">
              <w:rPr>
                <w:rFonts w:ascii="Arial" w:hAnsi="Arial" w:cs="Arial"/>
                <w:b/>
                <w:sz w:val="22"/>
                <w:szCs w:val="22"/>
              </w:rPr>
              <w:t xml:space="preserve"> and Discussion</w:t>
            </w:r>
          </w:p>
          <w:p w14:paraId="5E5D1979" w14:textId="653B099B" w:rsidR="004B7D91" w:rsidRPr="00FD15B3" w:rsidRDefault="00FD15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B3">
              <w:rPr>
                <w:rFonts w:ascii="Arial" w:hAnsi="Arial" w:cs="Arial"/>
                <w:sz w:val="22"/>
                <w:szCs w:val="22"/>
              </w:rPr>
              <w:t xml:space="preserve">We present preliminary findings and discuss the ‘lessons learnt’ in the methodological challenges of developing linked data sources, and in capturing broader health and service reconfiguration impacts. We </w:t>
            </w:r>
            <w:r w:rsidR="008105B8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FD15B3">
              <w:rPr>
                <w:rFonts w:ascii="Arial" w:hAnsi="Arial" w:cs="Arial"/>
                <w:sz w:val="22"/>
                <w:szCs w:val="22"/>
              </w:rPr>
              <w:t>discuss the measurement of health gains, non-health benefits, the capture of the effects for individuals not directly targeted by the program, intersectoral impacts, and the application of broader economic evaluation methodology.</w:t>
            </w:r>
            <w:r w:rsidR="00800991">
              <w:rPr>
                <w:rFonts w:ascii="Arial" w:hAnsi="Arial" w:cs="Arial"/>
                <w:sz w:val="22"/>
                <w:szCs w:val="22"/>
              </w:rPr>
              <w:t xml:space="preserve"> We </w:t>
            </w:r>
            <w:r w:rsidRPr="00FD15B3">
              <w:rPr>
                <w:rFonts w:ascii="Arial" w:hAnsi="Arial" w:cs="Arial"/>
                <w:sz w:val="22"/>
                <w:szCs w:val="22"/>
              </w:rPr>
              <w:t xml:space="preserve">facilitate a discussion of the factors that can influence the implementation, feasibility, sustainability and cost-effectiveness of suicide prevention programmes. 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0" w14:textId="716C13AD" w:rsidR="00DA7A71" w:rsidRPr="00FD15B3" w:rsidRDefault="00FD15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B3">
              <w:rPr>
                <w:rFonts w:ascii="Arial" w:hAnsi="Arial" w:cs="Arial"/>
                <w:sz w:val="22"/>
                <w:szCs w:val="22"/>
              </w:rPr>
              <w:t>Suicide prevention</w:t>
            </w:r>
          </w:p>
          <w:p w14:paraId="5A3BDB18" w14:textId="7F9D3379" w:rsidR="00FD15B3" w:rsidRPr="00FD15B3" w:rsidRDefault="00FD15B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B3">
              <w:rPr>
                <w:rFonts w:ascii="Arial" w:hAnsi="Arial" w:cs="Arial"/>
                <w:sz w:val="22"/>
                <w:szCs w:val="22"/>
              </w:rPr>
              <w:t>Cost-effectiveness</w:t>
            </w:r>
          </w:p>
          <w:p w14:paraId="3D831E4C" w14:textId="77777777" w:rsidR="00DA7A71" w:rsidRDefault="00FD15B3" w:rsidP="00F72B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B3">
              <w:rPr>
                <w:rFonts w:ascii="Arial" w:hAnsi="Arial" w:cs="Arial"/>
                <w:sz w:val="22"/>
                <w:szCs w:val="22"/>
              </w:rPr>
              <w:t>Systems approach</w:t>
            </w:r>
          </w:p>
          <w:p w14:paraId="5A4DE263" w14:textId="435C0D9D" w:rsidR="009175D7" w:rsidRPr="00DA7A71" w:rsidRDefault="009175D7" w:rsidP="00F72B8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466"/>
    <w:multiLevelType w:val="hybridMultilevel"/>
    <w:tmpl w:val="34F86B5A"/>
    <w:lvl w:ilvl="0" w:tplc="C25E42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EF8"/>
    <w:multiLevelType w:val="hybridMultilevel"/>
    <w:tmpl w:val="83220CF2"/>
    <w:lvl w:ilvl="0" w:tplc="C25E42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2B4D"/>
    <w:multiLevelType w:val="hybridMultilevel"/>
    <w:tmpl w:val="BF28E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607D4"/>
    <w:multiLevelType w:val="hybridMultilevel"/>
    <w:tmpl w:val="1FBE425C"/>
    <w:lvl w:ilvl="0" w:tplc="C25E42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4F58F0"/>
    <w:rsid w:val="00545587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00991"/>
    <w:rsid w:val="008105B8"/>
    <w:rsid w:val="0082392D"/>
    <w:rsid w:val="008874BF"/>
    <w:rsid w:val="00894258"/>
    <w:rsid w:val="008C05AC"/>
    <w:rsid w:val="008C05C1"/>
    <w:rsid w:val="009175D7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C404D"/>
    <w:rsid w:val="00DE6D44"/>
    <w:rsid w:val="00E0479B"/>
    <w:rsid w:val="00E2330B"/>
    <w:rsid w:val="00E36AD7"/>
    <w:rsid w:val="00E379B4"/>
    <w:rsid w:val="00E458B1"/>
    <w:rsid w:val="00F16B61"/>
    <w:rsid w:val="00F407AD"/>
    <w:rsid w:val="00F72B87"/>
    <w:rsid w:val="00F86A0C"/>
    <w:rsid w:val="00FB626D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DC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95DAEF-240B-4340-9212-7DF993293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5DCC3-D01D-4DE1-8263-3754BF15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2018-09-10T05:07:00Z</dcterms:created>
  <dcterms:modified xsi:type="dcterms:W3CDTF">2018-09-10T05:07:00Z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