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C834B0" w:rsidRPr="00AE3739" w14:paraId="546A87A1" w14:textId="77777777">
        <w:trPr>
          <w:jc w:val="center"/>
        </w:trPr>
        <w:tc>
          <w:tcPr>
            <w:tcW w:w="5000" w:type="pct"/>
            <w:shd w:val="clear" w:color="auto" w:fill="auto"/>
          </w:tcPr>
          <w:p w14:paraId="1DE0CECE" w14:textId="33380DEF" w:rsidR="00C834B0" w:rsidRPr="00AE3739" w:rsidRDefault="00AE3739">
            <w:pPr>
              <w:rPr>
                <w:rFonts w:ascii="Arial" w:hAnsi="Arial" w:cs="Arial"/>
                <w:b/>
                <w:sz w:val="22"/>
                <w:szCs w:val="22"/>
                <w:lang w:val="en-AU" w:eastAsia="zh-CN"/>
              </w:rPr>
            </w:pPr>
            <w:r w:rsidRPr="00AE3739">
              <w:rPr>
                <w:rFonts w:ascii="Arial" w:eastAsia="SimSun" w:hAnsi="Arial" w:cs="Arial"/>
                <w:color w:val="000000"/>
                <w:sz w:val="22"/>
                <w:szCs w:val="22"/>
              </w:rPr>
              <w:t>Differential air pollutant-related associations with dry and productive cough in middle-aged adults</w:t>
            </w:r>
          </w:p>
        </w:tc>
      </w:tr>
      <w:tr w:rsidR="00C834B0" w:rsidRPr="00AE3739" w14:paraId="1F0C69FC" w14:textId="77777777">
        <w:trPr>
          <w:jc w:val="center"/>
        </w:trPr>
        <w:tc>
          <w:tcPr>
            <w:tcW w:w="5000" w:type="pct"/>
            <w:shd w:val="clear" w:color="auto" w:fill="auto"/>
          </w:tcPr>
          <w:p w14:paraId="7EA1CD20" w14:textId="77777777" w:rsidR="00F465AB" w:rsidRPr="00AE3739" w:rsidRDefault="00F465AB">
            <w:pPr>
              <w:rPr>
                <w:rFonts w:ascii="Arial" w:hAnsi="Arial" w:cs="Arial"/>
                <w:sz w:val="22"/>
                <w:szCs w:val="22"/>
                <w:lang w:val="en-AU" w:eastAsia="en-GB"/>
              </w:rPr>
            </w:pPr>
            <w:bookmarkStart w:id="0" w:name="_Hlk103772832"/>
            <w:bookmarkStart w:id="1" w:name="_Hlk63156513"/>
          </w:p>
          <w:p w14:paraId="15E220AE" w14:textId="3D223B46" w:rsidR="00C834B0" w:rsidRPr="00AE3739" w:rsidRDefault="00B44200">
            <w:pPr>
              <w:rPr>
                <w:rFonts w:ascii="Arial" w:hAnsi="Arial" w:cs="Arial"/>
                <w:sz w:val="22"/>
                <w:szCs w:val="22"/>
                <w:lang w:val="en-AU" w:eastAsia="en-GB"/>
              </w:rPr>
            </w:pPr>
            <w:r w:rsidRPr="00AE3739">
              <w:rPr>
                <w:rFonts w:ascii="Arial" w:hAnsi="Arial" w:cs="Arial"/>
                <w:sz w:val="22"/>
                <w:szCs w:val="22"/>
                <w:lang w:val="en-AU" w:eastAsia="en-GB"/>
              </w:rPr>
              <w:t>Jingwen Zhang</w:t>
            </w:r>
            <w:r w:rsidRPr="00AE3739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1</w:t>
            </w:r>
            <w:r w:rsidRPr="00AE3739">
              <w:rPr>
                <w:rFonts w:ascii="Arial" w:hAnsi="Arial" w:cs="Arial"/>
                <w:sz w:val="22"/>
                <w:szCs w:val="22"/>
                <w:lang w:val="en-AU" w:eastAsia="en-GB"/>
              </w:rPr>
              <w:t>, Caroline J Lodge</w:t>
            </w:r>
            <w:r w:rsidRPr="00AE3739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1</w:t>
            </w:r>
            <w:r w:rsidRPr="00AE3739">
              <w:rPr>
                <w:rFonts w:ascii="Arial" w:hAnsi="Arial" w:cs="Arial"/>
                <w:sz w:val="22"/>
                <w:szCs w:val="22"/>
                <w:lang w:val="en-AU" w:eastAsia="en-GB"/>
              </w:rPr>
              <w:t xml:space="preserve">, </w:t>
            </w:r>
            <w:r w:rsidR="00C1126F" w:rsidRPr="00AE3739">
              <w:rPr>
                <w:rFonts w:ascii="Arial" w:hAnsi="Arial" w:cs="Arial"/>
                <w:sz w:val="22"/>
                <w:szCs w:val="22"/>
                <w:lang w:val="en-AU" w:eastAsia="en-GB"/>
              </w:rPr>
              <w:t xml:space="preserve">N </w:t>
            </w:r>
            <w:r w:rsidRPr="00AE3739">
              <w:rPr>
                <w:rFonts w:ascii="Arial" w:hAnsi="Arial" w:cs="Arial"/>
                <w:sz w:val="22"/>
                <w:szCs w:val="22"/>
                <w:lang w:val="en-AU" w:eastAsia="en-GB"/>
              </w:rPr>
              <w:t>Sabrina Idrose</w:t>
            </w:r>
            <w:r w:rsidRPr="00AE3739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1</w:t>
            </w:r>
            <w:r w:rsidRPr="00AE3739">
              <w:rPr>
                <w:rFonts w:ascii="Arial" w:hAnsi="Arial" w:cs="Arial"/>
                <w:sz w:val="22"/>
                <w:szCs w:val="22"/>
                <w:lang w:val="en-AU" w:eastAsia="en-GB"/>
              </w:rPr>
              <w:t xml:space="preserve">, </w:t>
            </w:r>
            <w:r w:rsidR="00C1126F" w:rsidRPr="00AE3739">
              <w:rPr>
                <w:rFonts w:ascii="Arial" w:hAnsi="Arial" w:cs="Arial"/>
                <w:sz w:val="22"/>
                <w:szCs w:val="22"/>
                <w:lang w:val="en-AU" w:eastAsia="en-GB"/>
              </w:rPr>
              <w:t>Luke Knibbs</w:t>
            </w:r>
            <w:r w:rsidR="00C1126F" w:rsidRPr="00AE3739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2</w:t>
            </w:r>
            <w:r w:rsidRPr="00AE3739">
              <w:rPr>
                <w:rFonts w:ascii="Arial" w:hAnsi="Arial" w:cs="Arial"/>
                <w:sz w:val="22"/>
                <w:szCs w:val="22"/>
                <w:lang w:val="en-AU" w:eastAsia="en-GB"/>
              </w:rPr>
              <w:t>, E.</w:t>
            </w:r>
            <w:r w:rsidR="00C1126F" w:rsidRPr="00AE3739">
              <w:rPr>
                <w:rFonts w:ascii="Arial" w:hAnsi="Arial" w:cs="Arial"/>
                <w:sz w:val="22"/>
                <w:szCs w:val="22"/>
                <w:lang w:val="en-AU" w:eastAsia="en-GB"/>
              </w:rPr>
              <w:t xml:space="preserve"> </w:t>
            </w:r>
            <w:r w:rsidRPr="00AE3739">
              <w:rPr>
                <w:rFonts w:ascii="Arial" w:hAnsi="Arial" w:cs="Arial"/>
                <w:sz w:val="22"/>
                <w:szCs w:val="22"/>
                <w:lang w:val="en-AU" w:eastAsia="en-GB"/>
              </w:rPr>
              <w:t>Haydn Walters</w:t>
            </w:r>
            <w:r w:rsidRPr="00AE3739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1,3</w:t>
            </w:r>
            <w:r w:rsidRPr="00AE3739">
              <w:rPr>
                <w:rFonts w:ascii="Arial" w:hAnsi="Arial" w:cs="Arial"/>
                <w:sz w:val="22"/>
                <w:szCs w:val="22"/>
                <w:lang w:val="en-AU" w:eastAsia="en-GB"/>
              </w:rPr>
              <w:t>, Anne B Chang</w:t>
            </w:r>
            <w:r w:rsidR="00AB7FDF" w:rsidRPr="00AE3739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4</w:t>
            </w:r>
            <w:r w:rsidRPr="00AE3739">
              <w:rPr>
                <w:rFonts w:ascii="Arial" w:hAnsi="Arial" w:cs="Arial"/>
                <w:sz w:val="22"/>
                <w:szCs w:val="22"/>
                <w:lang w:val="en-AU" w:eastAsia="en-GB"/>
              </w:rPr>
              <w:t xml:space="preserve">, </w:t>
            </w:r>
            <w:r w:rsidR="00C1126F" w:rsidRPr="00AE3739">
              <w:rPr>
                <w:rFonts w:ascii="Arial" w:hAnsi="Arial" w:cs="Arial"/>
                <w:sz w:val="22"/>
                <w:szCs w:val="22"/>
                <w:lang w:val="en-AU" w:eastAsia="en-GB"/>
              </w:rPr>
              <w:t>Michael J. Abramson</w:t>
            </w:r>
            <w:r w:rsidR="00C1126F" w:rsidRPr="00AE3739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5</w:t>
            </w:r>
            <w:r w:rsidR="00C1126F" w:rsidRPr="00AE3739">
              <w:rPr>
                <w:rFonts w:ascii="Arial" w:hAnsi="Arial" w:cs="Arial"/>
                <w:sz w:val="22"/>
                <w:szCs w:val="22"/>
                <w:lang w:val="en-AU" w:eastAsia="en-GB"/>
              </w:rPr>
              <w:t>, C</w:t>
            </w:r>
            <w:r w:rsidR="00BF6A8D" w:rsidRPr="00AE3739">
              <w:rPr>
                <w:rFonts w:ascii="Arial" w:hAnsi="Arial" w:cs="Arial"/>
                <w:sz w:val="22"/>
                <w:szCs w:val="22"/>
                <w:lang w:val="en-AU" w:eastAsia="en-GB"/>
              </w:rPr>
              <w:t>hamara V Senaratna</w:t>
            </w:r>
            <w:r w:rsidR="00BF6A8D" w:rsidRPr="00AE3739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1</w:t>
            </w:r>
            <w:r w:rsidR="00BF6A8D" w:rsidRPr="00AE3739">
              <w:rPr>
                <w:rFonts w:ascii="Arial" w:hAnsi="Arial" w:cs="Arial"/>
                <w:sz w:val="22"/>
                <w:szCs w:val="22"/>
                <w:lang w:val="en-AU" w:eastAsia="en-GB"/>
              </w:rPr>
              <w:t xml:space="preserve">, </w:t>
            </w:r>
            <w:r w:rsidR="00C1126F" w:rsidRPr="00AE3739">
              <w:rPr>
                <w:rFonts w:ascii="Arial" w:hAnsi="Arial" w:cs="Arial"/>
                <w:sz w:val="22"/>
                <w:szCs w:val="22"/>
                <w:lang w:val="en-AU" w:eastAsia="en-GB"/>
              </w:rPr>
              <w:t>Jennifer L Perret</w:t>
            </w:r>
            <w:r w:rsidR="00C1126F" w:rsidRPr="00AE3739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1,</w:t>
            </w:r>
            <w:r w:rsidR="00C1126F" w:rsidRPr="00AE3739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6</w:t>
            </w:r>
            <w:r w:rsidR="00C1126F" w:rsidRPr="00AE3739">
              <w:rPr>
                <w:rFonts w:ascii="Arial" w:hAnsi="Arial" w:cs="Arial"/>
                <w:sz w:val="22"/>
                <w:szCs w:val="22"/>
                <w:lang w:val="en-AU" w:eastAsia="en-GB"/>
              </w:rPr>
              <w:t xml:space="preserve">, </w:t>
            </w:r>
            <w:proofErr w:type="spellStart"/>
            <w:r w:rsidR="00C1126F" w:rsidRPr="00AE3739">
              <w:rPr>
                <w:rFonts w:ascii="Arial" w:hAnsi="Arial" w:cs="Arial"/>
                <w:sz w:val="22"/>
                <w:szCs w:val="22"/>
                <w:lang w:val="en-AU" w:eastAsia="en-GB"/>
              </w:rPr>
              <w:t>S</w:t>
            </w:r>
            <w:r w:rsidRPr="00AE3739">
              <w:rPr>
                <w:rFonts w:ascii="Arial" w:hAnsi="Arial" w:cs="Arial"/>
                <w:sz w:val="22"/>
                <w:szCs w:val="22"/>
                <w:lang w:val="en-AU" w:eastAsia="en-GB"/>
              </w:rPr>
              <w:t>hyamali</w:t>
            </w:r>
            <w:proofErr w:type="spellEnd"/>
            <w:r w:rsidRPr="00AE3739">
              <w:rPr>
                <w:rFonts w:ascii="Arial" w:hAnsi="Arial" w:cs="Arial"/>
                <w:sz w:val="22"/>
                <w:szCs w:val="22"/>
                <w:lang w:val="en-AU" w:eastAsia="en-GB"/>
              </w:rPr>
              <w:t xml:space="preserve"> C Dharmage</w:t>
            </w:r>
            <w:bookmarkEnd w:id="0"/>
            <w:r w:rsidRPr="00AE3739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1</w:t>
            </w:r>
            <w:bookmarkEnd w:id="1"/>
          </w:p>
        </w:tc>
      </w:tr>
      <w:tr w:rsidR="00C834B0" w:rsidRPr="00AE3739" w14:paraId="2473C5D4" w14:textId="77777777" w:rsidTr="00C1126F">
        <w:trPr>
          <w:trHeight w:val="1829"/>
          <w:jc w:val="center"/>
        </w:trPr>
        <w:tc>
          <w:tcPr>
            <w:tcW w:w="5000" w:type="pct"/>
            <w:shd w:val="clear" w:color="auto" w:fill="auto"/>
          </w:tcPr>
          <w:p w14:paraId="3A4AB9EB" w14:textId="7871CA67" w:rsidR="00C834B0" w:rsidRPr="00AE3739" w:rsidRDefault="00B44200">
            <w:pPr>
              <w:pStyle w:val="Maintext"/>
              <w:spacing w:before="0" w:line="240" w:lineRule="auto"/>
              <w:rPr>
                <w:rFonts w:ascii="Arial" w:hAnsi="Arial" w:cs="Arial"/>
                <w:sz w:val="22"/>
              </w:rPr>
            </w:pPr>
            <w:r w:rsidRPr="00AE3739">
              <w:rPr>
                <w:rFonts w:ascii="Arial" w:hAnsi="Arial" w:cs="Arial"/>
                <w:sz w:val="22"/>
                <w:vertAlign w:val="superscript"/>
              </w:rPr>
              <w:t>1</w:t>
            </w:r>
            <w:r w:rsidR="00C1126F" w:rsidRPr="00AE3739">
              <w:rPr>
                <w:rFonts w:ascii="Arial" w:hAnsi="Arial" w:cs="Arial"/>
                <w:sz w:val="22"/>
                <w:vertAlign w:val="superscript"/>
              </w:rPr>
              <w:t xml:space="preserve"> </w:t>
            </w:r>
            <w:r w:rsidRPr="00AE3739">
              <w:rPr>
                <w:rFonts w:ascii="Arial" w:hAnsi="Arial" w:cs="Arial"/>
                <w:sz w:val="22"/>
              </w:rPr>
              <w:t>Allergy and Lung Health Unit, Centre for Epidemiology and Biostatistics, Melbourne School of Population and Global Health, The University of Melbourne, Melbourne, VIC</w:t>
            </w:r>
            <w:r w:rsidR="00C1126F" w:rsidRPr="00AE3739">
              <w:rPr>
                <w:rFonts w:ascii="Arial" w:hAnsi="Arial" w:cs="Arial"/>
                <w:sz w:val="22"/>
              </w:rPr>
              <w:t>.</w:t>
            </w:r>
            <w:r w:rsidRPr="00AE3739">
              <w:rPr>
                <w:rFonts w:ascii="Arial" w:hAnsi="Arial" w:cs="Arial"/>
                <w:sz w:val="22"/>
              </w:rPr>
              <w:t xml:space="preserve"> </w:t>
            </w:r>
          </w:p>
          <w:p w14:paraId="5FCB5040" w14:textId="31684CC4" w:rsidR="00C834B0" w:rsidRPr="00AE3739" w:rsidRDefault="00B44200">
            <w:pPr>
              <w:pStyle w:val="Maintext"/>
              <w:spacing w:before="0" w:line="240" w:lineRule="auto"/>
              <w:rPr>
                <w:rFonts w:ascii="Arial" w:hAnsi="Arial" w:cs="Arial"/>
                <w:sz w:val="22"/>
              </w:rPr>
            </w:pPr>
            <w:r w:rsidRPr="00AE3739">
              <w:rPr>
                <w:rFonts w:ascii="Arial" w:hAnsi="Arial" w:cs="Arial"/>
                <w:sz w:val="22"/>
                <w:vertAlign w:val="superscript"/>
              </w:rPr>
              <w:t xml:space="preserve">2 </w:t>
            </w:r>
            <w:r w:rsidR="00C1126F" w:rsidRPr="00AE3739">
              <w:rPr>
                <w:rFonts w:ascii="Arial" w:hAnsi="Arial" w:cs="Arial"/>
                <w:sz w:val="22"/>
                <w:lang w:val="en-GB"/>
              </w:rPr>
              <w:t>School of Public Health, The University of Sydney, NSW</w:t>
            </w:r>
            <w:r w:rsidR="00C1126F" w:rsidRPr="00AE3739">
              <w:rPr>
                <w:rFonts w:ascii="Arial" w:hAnsi="Arial" w:cs="Arial"/>
                <w:sz w:val="22"/>
                <w:lang w:val="en-GB"/>
              </w:rPr>
              <w:t>.</w:t>
            </w:r>
          </w:p>
          <w:p w14:paraId="15D285F6" w14:textId="72FF21CD" w:rsidR="00C834B0" w:rsidRPr="00AE3739" w:rsidRDefault="00B44200">
            <w:pPr>
              <w:pStyle w:val="Maintext"/>
              <w:spacing w:before="0" w:line="240" w:lineRule="auto"/>
              <w:rPr>
                <w:rFonts w:ascii="Arial" w:hAnsi="Arial" w:cs="Arial"/>
                <w:sz w:val="22"/>
              </w:rPr>
            </w:pPr>
            <w:r w:rsidRPr="00AE3739">
              <w:rPr>
                <w:rFonts w:ascii="Arial" w:hAnsi="Arial" w:cs="Arial"/>
                <w:sz w:val="22"/>
                <w:vertAlign w:val="superscript"/>
              </w:rPr>
              <w:t xml:space="preserve">3 </w:t>
            </w:r>
            <w:r w:rsidRPr="00AE3739">
              <w:rPr>
                <w:rFonts w:ascii="Arial" w:hAnsi="Arial" w:cs="Arial"/>
                <w:sz w:val="22"/>
              </w:rPr>
              <w:t>School of Medicine, University of Tasmania, Hobart</w:t>
            </w:r>
            <w:r w:rsidR="00C1126F" w:rsidRPr="00AE3739">
              <w:rPr>
                <w:rFonts w:ascii="Arial" w:hAnsi="Arial" w:cs="Arial"/>
                <w:sz w:val="22"/>
              </w:rPr>
              <w:t>.</w:t>
            </w:r>
          </w:p>
          <w:p w14:paraId="1280174A" w14:textId="7AFF6257" w:rsidR="00C834B0" w:rsidRPr="00AE3739" w:rsidRDefault="00B44200">
            <w:pPr>
              <w:pStyle w:val="Maintext"/>
              <w:spacing w:before="0" w:line="240" w:lineRule="auto"/>
              <w:rPr>
                <w:rFonts w:ascii="Arial" w:hAnsi="Arial" w:cs="Arial"/>
                <w:sz w:val="22"/>
                <w:lang w:val="en-GB"/>
              </w:rPr>
            </w:pPr>
            <w:r w:rsidRPr="00AE3739">
              <w:rPr>
                <w:rFonts w:ascii="Arial" w:hAnsi="Arial" w:cs="Arial"/>
                <w:sz w:val="22"/>
                <w:vertAlign w:val="superscript"/>
                <w:lang w:val="en-GB"/>
              </w:rPr>
              <w:t>4</w:t>
            </w:r>
            <w:r w:rsidR="00C1126F" w:rsidRPr="00AE3739">
              <w:rPr>
                <w:rFonts w:ascii="Arial" w:hAnsi="Arial" w:cs="Arial"/>
                <w:sz w:val="22"/>
                <w:vertAlign w:val="superscript"/>
                <w:lang w:val="en-GB"/>
              </w:rPr>
              <w:t xml:space="preserve"> </w:t>
            </w:r>
            <w:r w:rsidRPr="00AE3739">
              <w:rPr>
                <w:rFonts w:ascii="Arial" w:hAnsi="Arial" w:cs="Arial"/>
                <w:sz w:val="22"/>
                <w:lang w:val="en-GB"/>
              </w:rPr>
              <w:t xml:space="preserve">Australian Centre for Health Services Innovation, Queensland University of Technology, Brisbane, </w:t>
            </w:r>
            <w:r w:rsidR="00AB7FDF" w:rsidRPr="00AE3739">
              <w:rPr>
                <w:rFonts w:ascii="Arial" w:hAnsi="Arial" w:cs="Arial"/>
                <w:sz w:val="22"/>
                <w:lang w:val="en-GB"/>
              </w:rPr>
              <w:t>QLD</w:t>
            </w:r>
          </w:p>
          <w:p w14:paraId="453223EB" w14:textId="1AF0C352" w:rsidR="00AB7FDF" w:rsidRPr="00AE3739" w:rsidRDefault="00AB7FDF">
            <w:pPr>
              <w:pStyle w:val="Maintext"/>
              <w:spacing w:before="0" w:line="240" w:lineRule="auto"/>
              <w:rPr>
                <w:rFonts w:ascii="Arial" w:hAnsi="Arial" w:cs="Arial"/>
                <w:sz w:val="22"/>
              </w:rPr>
            </w:pPr>
            <w:r w:rsidRPr="00AE3739">
              <w:rPr>
                <w:rFonts w:ascii="Arial" w:hAnsi="Arial" w:cs="Arial"/>
                <w:sz w:val="22"/>
                <w:vertAlign w:val="superscript"/>
              </w:rPr>
              <w:t>5</w:t>
            </w:r>
            <w:r w:rsidR="00C1126F" w:rsidRPr="00AE3739">
              <w:rPr>
                <w:rFonts w:ascii="Arial" w:hAnsi="Arial" w:cs="Arial"/>
                <w:sz w:val="22"/>
                <w:vertAlign w:val="superscript"/>
              </w:rPr>
              <w:t xml:space="preserve"> </w:t>
            </w:r>
            <w:r w:rsidRPr="00AE3739">
              <w:rPr>
                <w:rFonts w:ascii="Arial" w:hAnsi="Arial" w:cs="Arial"/>
                <w:sz w:val="22"/>
              </w:rPr>
              <w:t>School of Public Health &amp; Preventive Medicine, Monash University, Melbourne, VIC</w:t>
            </w:r>
            <w:r w:rsidR="00C1126F" w:rsidRPr="00AE3739">
              <w:rPr>
                <w:rFonts w:ascii="Arial" w:hAnsi="Arial" w:cs="Arial"/>
                <w:sz w:val="22"/>
              </w:rPr>
              <w:t>.</w:t>
            </w:r>
          </w:p>
          <w:p w14:paraId="4869F89F" w14:textId="1164C6E4" w:rsidR="00F465AB" w:rsidRPr="00AE3739" w:rsidRDefault="00C1126F">
            <w:pPr>
              <w:pStyle w:val="Maintext"/>
              <w:spacing w:before="0" w:line="240" w:lineRule="auto"/>
              <w:rPr>
                <w:rFonts w:ascii="Arial" w:hAnsi="Arial" w:cs="Arial"/>
                <w:sz w:val="22"/>
              </w:rPr>
            </w:pPr>
            <w:r w:rsidRPr="00AE3739">
              <w:rPr>
                <w:rFonts w:ascii="Arial" w:hAnsi="Arial" w:cs="Arial"/>
                <w:sz w:val="22"/>
                <w:vertAlign w:val="superscript"/>
              </w:rPr>
              <w:t xml:space="preserve">6 </w:t>
            </w:r>
            <w:r w:rsidRPr="00AE3739">
              <w:rPr>
                <w:rFonts w:ascii="Arial" w:hAnsi="Arial" w:cs="Arial"/>
                <w:sz w:val="22"/>
              </w:rPr>
              <w:t>Institute for Breathing and Sleep, Melbourne, VIC</w:t>
            </w:r>
            <w:r w:rsidRPr="00AE3739">
              <w:rPr>
                <w:rFonts w:ascii="Arial" w:hAnsi="Arial" w:cs="Arial"/>
                <w:sz w:val="22"/>
              </w:rPr>
              <w:t>.</w:t>
            </w:r>
          </w:p>
        </w:tc>
      </w:tr>
      <w:tr w:rsidR="00C834B0" w:rsidRPr="00AE3739" w14:paraId="1A5B6764" w14:textId="77777777">
        <w:trPr>
          <w:trHeight w:hRule="exact" w:val="8657"/>
          <w:jc w:val="center"/>
        </w:trPr>
        <w:tc>
          <w:tcPr>
            <w:tcW w:w="5000" w:type="pct"/>
            <w:shd w:val="clear" w:color="auto" w:fill="auto"/>
          </w:tcPr>
          <w:p w14:paraId="0879163C" w14:textId="65894E16" w:rsidR="00C834B0" w:rsidRPr="00AE3739" w:rsidRDefault="00B44200">
            <w:pPr>
              <w:pStyle w:val="Maintext"/>
              <w:spacing w:before="0" w:line="240" w:lineRule="auto"/>
              <w:rPr>
                <w:rFonts w:ascii="Arial" w:hAnsi="Arial" w:cs="Arial"/>
                <w:sz w:val="22"/>
              </w:rPr>
            </w:pPr>
            <w:r w:rsidRPr="00AE3739">
              <w:rPr>
                <w:rStyle w:val="A4"/>
                <w:rFonts w:ascii="Arial" w:hAnsi="Arial" w:cs="Arial"/>
                <w:b/>
                <w:bCs/>
              </w:rPr>
              <w:t xml:space="preserve">Introduction/Aim: </w:t>
            </w:r>
            <w:r w:rsidR="00AE3739" w:rsidRPr="00AE3739">
              <w:rPr>
                <w:rFonts w:ascii="Arial" w:hAnsi="Arial" w:cs="Arial"/>
                <w:sz w:val="22"/>
              </w:rPr>
              <w:t xml:space="preserve">Evidence on </w:t>
            </w:r>
            <w:r w:rsidRPr="00AE3739">
              <w:rPr>
                <w:rFonts w:ascii="Arial" w:hAnsi="Arial" w:cs="Arial"/>
                <w:sz w:val="22"/>
              </w:rPr>
              <w:t>associations between ambient air pollution and adult chronic cough</w:t>
            </w:r>
            <w:r w:rsidR="00AE3739" w:rsidRPr="00AE3739">
              <w:rPr>
                <w:rFonts w:ascii="Arial" w:hAnsi="Arial" w:cs="Arial"/>
                <w:sz w:val="22"/>
              </w:rPr>
              <w:t xml:space="preserve"> with</w:t>
            </w:r>
            <w:r w:rsidRPr="00AE3739">
              <w:rPr>
                <w:rFonts w:ascii="Arial" w:hAnsi="Arial" w:cs="Arial"/>
                <w:sz w:val="22"/>
              </w:rPr>
              <w:t xml:space="preserve"> inconsistent</w:t>
            </w:r>
            <w:r w:rsidR="00AE3739" w:rsidRPr="00AE3739">
              <w:rPr>
                <w:rFonts w:ascii="Arial" w:hAnsi="Arial" w:cs="Arial"/>
                <w:sz w:val="22"/>
              </w:rPr>
              <w:t xml:space="preserve"> findings</w:t>
            </w:r>
            <w:r w:rsidRPr="00AE3739">
              <w:rPr>
                <w:rFonts w:ascii="Arial" w:hAnsi="Arial" w:cs="Arial"/>
                <w:sz w:val="22"/>
              </w:rPr>
              <w:t>. We aimed to assess such associations using both novel cough subclasses</w:t>
            </w:r>
            <w:r w:rsidR="00AE3739" w:rsidRPr="00AE3739">
              <w:rPr>
                <w:rFonts w:ascii="Arial" w:hAnsi="Arial" w:cs="Arial"/>
                <w:sz w:val="22"/>
                <w:vertAlign w:val="superscript"/>
              </w:rPr>
              <w:t>1</w:t>
            </w:r>
            <w:r w:rsidRPr="00AE3739">
              <w:rPr>
                <w:rFonts w:ascii="Arial" w:hAnsi="Arial" w:cs="Arial"/>
                <w:sz w:val="22"/>
              </w:rPr>
              <w:t xml:space="preserve"> and standard cough definitions as outcomes</w:t>
            </w:r>
            <w:r w:rsidRPr="00AE3739">
              <w:rPr>
                <w:rFonts w:ascii="Arial" w:hAnsi="Arial" w:cs="Arial"/>
                <w:sz w:val="22"/>
              </w:rPr>
              <w:t>.</w:t>
            </w:r>
          </w:p>
          <w:p w14:paraId="42369D19" w14:textId="77777777" w:rsidR="00884D7E" w:rsidRPr="00AE3739" w:rsidRDefault="00884D7E">
            <w:pPr>
              <w:pStyle w:val="Maintext"/>
              <w:spacing w:before="0" w:line="240" w:lineRule="auto"/>
              <w:rPr>
                <w:rStyle w:val="A4"/>
                <w:rFonts w:ascii="Arial" w:hAnsi="Arial" w:cs="Arial"/>
                <w:color w:val="auto"/>
              </w:rPr>
            </w:pPr>
          </w:p>
          <w:p w14:paraId="1A8436BC" w14:textId="77777777" w:rsidR="00AE3739" w:rsidRPr="00AE3739" w:rsidRDefault="00AE3739" w:rsidP="00AE3739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AE3739">
              <w:rPr>
                <w:sz w:val="22"/>
                <w:szCs w:val="22"/>
                <w:vertAlign w:val="superscript"/>
              </w:rPr>
              <w:t>1</w:t>
            </w:r>
            <w:r w:rsidRPr="00AE3739">
              <w:rPr>
                <w:sz w:val="22"/>
                <w:szCs w:val="22"/>
              </w:rPr>
              <w:t xml:space="preserve"> </w:t>
            </w:r>
            <w:r w:rsidRPr="00AE3739">
              <w:rPr>
                <w:i/>
                <w:iCs/>
                <w:sz w:val="22"/>
                <w:szCs w:val="22"/>
              </w:rPr>
              <w:t>Zhang et al. Lancet Respiratory Medicine, 2023 (In press).</w:t>
            </w:r>
          </w:p>
          <w:p w14:paraId="02ABA2E5" w14:textId="77777777" w:rsidR="00AE3739" w:rsidRPr="00AE3739" w:rsidRDefault="00AE3739">
            <w:pPr>
              <w:pStyle w:val="Maintext"/>
              <w:spacing w:before="0" w:line="240" w:lineRule="auto"/>
              <w:rPr>
                <w:rStyle w:val="A4"/>
                <w:rFonts w:ascii="Arial" w:hAnsi="Arial" w:cs="Arial"/>
                <w:color w:val="auto"/>
                <w:lang w:val="en-NZ"/>
              </w:rPr>
            </w:pPr>
          </w:p>
          <w:p w14:paraId="2856A276" w14:textId="37BD0AA0" w:rsidR="00C834B0" w:rsidRPr="00AE3739" w:rsidRDefault="00B44200">
            <w:pPr>
              <w:pStyle w:val="Maintext"/>
              <w:spacing w:before="0" w:line="240" w:lineRule="auto"/>
              <w:rPr>
                <w:rFonts w:ascii="Arial" w:hAnsi="Arial" w:cs="Arial"/>
                <w:sz w:val="22"/>
              </w:rPr>
            </w:pPr>
            <w:r w:rsidRPr="00AE3739">
              <w:rPr>
                <w:rStyle w:val="A4"/>
                <w:rFonts w:ascii="Arial" w:hAnsi="Arial" w:cs="Arial"/>
                <w:b/>
                <w:bCs/>
              </w:rPr>
              <w:t xml:space="preserve">Methods: </w:t>
            </w:r>
            <w:r w:rsidRPr="00AE3739">
              <w:rPr>
                <w:rFonts w:ascii="Arial" w:hAnsi="Arial" w:cs="Arial"/>
                <w:sz w:val="22"/>
              </w:rPr>
              <w:t>Ambient air pollution exposures</w:t>
            </w:r>
            <w:r w:rsidR="00AE3739" w:rsidRPr="00AE3739">
              <w:rPr>
                <w:rFonts w:ascii="Arial" w:hAnsi="Arial" w:cs="Arial"/>
                <w:sz w:val="22"/>
              </w:rPr>
              <w:t xml:space="preserve"> were </w:t>
            </w:r>
            <w:r w:rsidR="00AE3739" w:rsidRPr="00AE3739">
              <w:rPr>
                <w:rFonts w:ascii="Arial" w:hAnsi="Arial" w:cs="Arial"/>
                <w:sz w:val="22"/>
              </w:rPr>
              <w:t>calculated</w:t>
            </w:r>
            <w:r w:rsidR="00AE3739" w:rsidRPr="00AE3739">
              <w:rPr>
                <w:rFonts w:ascii="Arial" w:hAnsi="Arial" w:cs="Arial"/>
                <w:sz w:val="22"/>
              </w:rPr>
              <w:t xml:space="preserve"> for participants of the </w:t>
            </w:r>
            <w:r w:rsidR="00AE3739" w:rsidRPr="00AE3739">
              <w:rPr>
                <w:rFonts w:ascii="Arial" w:hAnsi="Arial" w:cs="Arial"/>
                <w:sz w:val="22"/>
              </w:rPr>
              <w:t>Tasmanian Longitudinal Health Study</w:t>
            </w:r>
            <w:r w:rsidR="00AE3739" w:rsidRPr="00AE3739">
              <w:rPr>
                <w:rFonts w:ascii="Arial" w:hAnsi="Arial" w:cs="Arial"/>
                <w:sz w:val="22"/>
              </w:rPr>
              <w:t xml:space="preserve"> using their</w:t>
            </w:r>
            <w:r w:rsidR="00AE3739" w:rsidRPr="00AE3739">
              <w:rPr>
                <w:rFonts w:ascii="Arial" w:hAnsi="Arial" w:cs="Arial"/>
                <w:sz w:val="22"/>
              </w:rPr>
              <w:t xml:space="preserve"> residential addresses at age 43 years</w:t>
            </w:r>
            <w:r w:rsidR="00AE3739" w:rsidRPr="00AE3739">
              <w:rPr>
                <w:rFonts w:ascii="Arial" w:hAnsi="Arial" w:cs="Arial"/>
                <w:sz w:val="22"/>
              </w:rPr>
              <w:t xml:space="preserve">, including annual mean ambient exposure levels of </w:t>
            </w:r>
            <w:r w:rsidRPr="00AE3739">
              <w:rPr>
                <w:rFonts w:ascii="Arial" w:hAnsi="Arial" w:cs="Arial"/>
                <w:sz w:val="22"/>
              </w:rPr>
              <w:t xml:space="preserve">fine particulate matter with an aerodynamic diameter ≤ 2.5μm </w:t>
            </w:r>
            <w:r w:rsidR="00AE3739" w:rsidRPr="00AE3739">
              <w:rPr>
                <w:rFonts w:ascii="Arial" w:hAnsi="Arial" w:cs="Arial"/>
                <w:sz w:val="22"/>
              </w:rPr>
              <w:t>(</w:t>
            </w:r>
            <w:r w:rsidRPr="00AE3739">
              <w:rPr>
                <w:rFonts w:ascii="Arial" w:hAnsi="Arial" w:cs="Arial"/>
                <w:sz w:val="22"/>
              </w:rPr>
              <w:t>PM</w:t>
            </w:r>
            <w:r w:rsidRPr="00AE3739">
              <w:rPr>
                <w:rFonts w:ascii="Arial" w:hAnsi="Arial" w:cs="Arial"/>
                <w:sz w:val="22"/>
                <w:vertAlign w:val="subscript"/>
              </w:rPr>
              <w:t>2.5</w:t>
            </w:r>
            <w:r w:rsidR="00AE3739" w:rsidRPr="00AE3739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AE3739">
              <w:rPr>
                <w:rFonts w:ascii="Arial" w:hAnsi="Arial" w:cs="Arial"/>
                <w:sz w:val="22"/>
              </w:rPr>
              <w:t>μg</w:t>
            </w:r>
            <w:proofErr w:type="spellEnd"/>
            <w:r w:rsidRPr="00AE3739">
              <w:rPr>
                <w:rFonts w:ascii="Arial" w:hAnsi="Arial" w:cs="Arial"/>
                <w:sz w:val="22"/>
              </w:rPr>
              <w:t>/m</w:t>
            </w:r>
            <w:r w:rsidRPr="00AE3739">
              <w:rPr>
                <w:rFonts w:ascii="Arial" w:hAnsi="Arial" w:cs="Arial"/>
                <w:sz w:val="22"/>
                <w:vertAlign w:val="superscript"/>
              </w:rPr>
              <w:t>3</w:t>
            </w:r>
            <w:r w:rsidR="00AE3739" w:rsidRPr="00AE3739">
              <w:rPr>
                <w:rFonts w:ascii="Arial" w:hAnsi="Arial" w:cs="Arial"/>
                <w:sz w:val="22"/>
              </w:rPr>
              <w:t>) and</w:t>
            </w:r>
            <w:r w:rsidRPr="00AE3739">
              <w:rPr>
                <w:rFonts w:ascii="Arial" w:hAnsi="Arial" w:cs="Arial"/>
                <w:sz w:val="22"/>
              </w:rPr>
              <w:t xml:space="preserve"> nitrogen dioxide</w:t>
            </w:r>
            <w:r w:rsidRPr="00AE3739">
              <w:rPr>
                <w:rFonts w:ascii="Arial" w:hAnsi="Arial" w:cs="Arial"/>
                <w:sz w:val="22"/>
              </w:rPr>
              <w:t xml:space="preserve"> levels </w:t>
            </w:r>
            <w:r w:rsidR="00AE3739" w:rsidRPr="00AE3739">
              <w:rPr>
                <w:rFonts w:ascii="Arial" w:hAnsi="Arial" w:cs="Arial"/>
                <w:sz w:val="22"/>
              </w:rPr>
              <w:t>(</w:t>
            </w:r>
            <w:r w:rsidRPr="00AE3739">
              <w:rPr>
                <w:rFonts w:ascii="Arial" w:hAnsi="Arial" w:cs="Arial"/>
                <w:sz w:val="22"/>
              </w:rPr>
              <w:t>NO</w:t>
            </w:r>
            <w:r w:rsidRPr="00AE3739">
              <w:rPr>
                <w:rFonts w:ascii="Arial" w:hAnsi="Arial" w:cs="Arial"/>
                <w:sz w:val="22"/>
                <w:vertAlign w:val="subscript"/>
              </w:rPr>
              <w:t>2</w:t>
            </w:r>
            <w:r w:rsidR="00AE3739" w:rsidRPr="00AE3739">
              <w:rPr>
                <w:rFonts w:ascii="Arial" w:hAnsi="Arial" w:cs="Arial"/>
                <w:sz w:val="22"/>
              </w:rPr>
              <w:t xml:space="preserve">, </w:t>
            </w:r>
            <w:r w:rsidRPr="00AE3739">
              <w:rPr>
                <w:rFonts w:ascii="Arial" w:hAnsi="Arial" w:cs="Arial"/>
                <w:sz w:val="22"/>
              </w:rPr>
              <w:t>ppb</w:t>
            </w:r>
            <w:r w:rsidR="00AE3739" w:rsidRPr="00AE3739">
              <w:rPr>
                <w:rFonts w:ascii="Arial" w:hAnsi="Arial" w:cs="Arial"/>
                <w:sz w:val="22"/>
              </w:rPr>
              <w:t>) estimated by land-use regression models;</w:t>
            </w:r>
            <w:r w:rsidRPr="00AE3739">
              <w:rPr>
                <w:rFonts w:ascii="Arial" w:hAnsi="Arial" w:cs="Arial"/>
                <w:sz w:val="22"/>
              </w:rPr>
              <w:t xml:space="preserve"> and distance from a major road </w:t>
            </w:r>
            <w:r w:rsidR="00AE3739" w:rsidRPr="00AE3739">
              <w:rPr>
                <w:rFonts w:ascii="Arial" w:hAnsi="Arial" w:cs="Arial"/>
                <w:sz w:val="22"/>
              </w:rPr>
              <w:t>(</w:t>
            </w:r>
            <w:r w:rsidR="00915310" w:rsidRPr="00AE3739">
              <w:rPr>
                <w:rFonts w:ascii="Arial" w:hAnsi="Arial" w:cs="Arial"/>
                <w:sz w:val="22"/>
              </w:rPr>
              <w:t xml:space="preserve">DMR, </w:t>
            </w:r>
            <w:r w:rsidRPr="00AE3739">
              <w:rPr>
                <w:rFonts w:ascii="Arial" w:hAnsi="Arial" w:cs="Arial"/>
                <w:sz w:val="22"/>
              </w:rPr>
              <w:t>m</w:t>
            </w:r>
            <w:r w:rsidR="00884D7E" w:rsidRPr="00AE3739">
              <w:rPr>
                <w:rFonts w:ascii="Arial" w:hAnsi="Arial" w:cs="Arial"/>
                <w:sz w:val="22"/>
              </w:rPr>
              <w:t>etres</w:t>
            </w:r>
            <w:r w:rsidRPr="00AE3739">
              <w:rPr>
                <w:rFonts w:ascii="Arial" w:hAnsi="Arial" w:cs="Arial"/>
                <w:sz w:val="22"/>
              </w:rPr>
              <w:t xml:space="preserve">). Outcomes included a novel six-class cough classification at age 53 years </w:t>
            </w:r>
            <w:r w:rsidR="00BF6A8D" w:rsidRPr="00AE3739">
              <w:rPr>
                <w:rFonts w:ascii="Arial" w:hAnsi="Arial" w:cs="Arial"/>
                <w:sz w:val="22"/>
              </w:rPr>
              <w:t xml:space="preserve">that </w:t>
            </w:r>
            <w:r w:rsidRPr="00AE3739">
              <w:rPr>
                <w:rFonts w:ascii="Arial" w:hAnsi="Arial" w:cs="Arial"/>
                <w:sz w:val="22"/>
              </w:rPr>
              <w:t>we recently identified by latent class analysis</w:t>
            </w:r>
            <w:r w:rsidR="00AE3739" w:rsidRPr="00AE3739">
              <w:rPr>
                <w:rFonts w:ascii="Arial" w:hAnsi="Arial" w:cs="Arial"/>
                <w:sz w:val="22"/>
              </w:rPr>
              <w:t xml:space="preserve"> (minimal cough, cough with colds only, cough with allergies, intermittent productive cough, chronic dry cough, and chronic productive cough subclasses, all compared to non-coughers)</w:t>
            </w:r>
            <w:r w:rsidR="00AE3739" w:rsidRPr="00AE3739">
              <w:rPr>
                <w:rFonts w:ascii="Arial" w:hAnsi="Arial" w:cs="Arial"/>
                <w:sz w:val="22"/>
                <w:vertAlign w:val="superscript"/>
              </w:rPr>
              <w:t>1</w:t>
            </w:r>
            <w:r w:rsidRPr="00AE3739">
              <w:rPr>
                <w:rFonts w:ascii="Arial" w:hAnsi="Arial" w:cs="Arial"/>
                <w:sz w:val="22"/>
              </w:rPr>
              <w:t xml:space="preserve">; and incident cough from ages 43 to 53 years using standard definitions: chronic cough (cough ≥ 3 months), chronic phlegm (phlegm ≥ 3 months), and chronic bronchitis (cough and phlegm ≥ 3 months </w:t>
            </w:r>
            <w:r w:rsidR="00884D7E" w:rsidRPr="00AE3739">
              <w:rPr>
                <w:rFonts w:ascii="Arial" w:hAnsi="Arial" w:cs="Arial"/>
                <w:sz w:val="22"/>
              </w:rPr>
              <w:t xml:space="preserve">for </w:t>
            </w:r>
            <w:r w:rsidRPr="00AE3739">
              <w:rPr>
                <w:rFonts w:ascii="Arial" w:hAnsi="Arial" w:cs="Arial"/>
                <w:sz w:val="22"/>
              </w:rPr>
              <w:t>2 years, resp</w:t>
            </w:r>
            <w:r w:rsidR="00BF6A8D" w:rsidRPr="00AE3739">
              <w:rPr>
                <w:rFonts w:ascii="Arial" w:hAnsi="Arial" w:cs="Arial"/>
                <w:sz w:val="22"/>
              </w:rPr>
              <w:t>ectively</w:t>
            </w:r>
            <w:r w:rsidRPr="00AE3739">
              <w:rPr>
                <w:rFonts w:ascii="Arial" w:hAnsi="Arial" w:cs="Arial"/>
                <w:sz w:val="22"/>
              </w:rPr>
              <w:t xml:space="preserve">). </w:t>
            </w:r>
            <w:r w:rsidR="00AE3739" w:rsidRPr="00AE3739">
              <w:rPr>
                <w:rFonts w:ascii="Arial" w:hAnsi="Arial" w:cs="Arial"/>
                <w:sz w:val="22"/>
                <w:lang w:val="en-GB"/>
              </w:rPr>
              <w:t>Multivariable regression models were used</w:t>
            </w:r>
            <w:r w:rsidRPr="00AE3739">
              <w:rPr>
                <w:rFonts w:ascii="Arial" w:hAnsi="Arial" w:cs="Arial"/>
                <w:sz w:val="22"/>
              </w:rPr>
              <w:t xml:space="preserve"> to investigate the relevant associations.</w:t>
            </w:r>
          </w:p>
          <w:p w14:paraId="1A9A8229" w14:textId="77777777" w:rsidR="00884D7E" w:rsidRPr="00AE3739" w:rsidRDefault="00884D7E">
            <w:pPr>
              <w:pStyle w:val="Maintext"/>
              <w:spacing w:before="0" w:line="240" w:lineRule="auto"/>
              <w:rPr>
                <w:rStyle w:val="A4"/>
                <w:rFonts w:ascii="Arial" w:hAnsi="Arial" w:cs="Arial"/>
                <w:color w:val="auto"/>
              </w:rPr>
            </w:pPr>
          </w:p>
          <w:p w14:paraId="1EA35838" w14:textId="67FCB5EF" w:rsidR="00C834B0" w:rsidRPr="00AE3739" w:rsidRDefault="00B44200">
            <w:pPr>
              <w:pStyle w:val="Maintext"/>
              <w:spacing w:before="0" w:line="240" w:lineRule="auto"/>
              <w:rPr>
                <w:rFonts w:ascii="Arial" w:hAnsi="Arial" w:cs="Arial"/>
                <w:sz w:val="22"/>
              </w:rPr>
            </w:pPr>
            <w:r w:rsidRPr="00AE3739">
              <w:rPr>
                <w:rStyle w:val="A4"/>
                <w:rFonts w:ascii="Arial" w:hAnsi="Arial" w:cs="Arial"/>
                <w:b/>
                <w:bCs/>
              </w:rPr>
              <w:t xml:space="preserve">Results: </w:t>
            </w:r>
            <w:r w:rsidR="00AE3739" w:rsidRPr="00AE3739">
              <w:rPr>
                <w:rStyle w:val="A4"/>
                <w:rFonts w:ascii="Arial" w:hAnsi="Arial" w:cs="Arial"/>
              </w:rPr>
              <w:t xml:space="preserve">Of the </w:t>
            </w:r>
            <w:r w:rsidR="00AE3739" w:rsidRPr="00AE3739">
              <w:rPr>
                <w:rFonts w:ascii="Arial" w:hAnsi="Arial" w:cs="Arial"/>
                <w:sz w:val="22"/>
              </w:rPr>
              <w:t xml:space="preserve">2697 participants </w:t>
            </w:r>
            <w:r w:rsidR="00AE3739" w:rsidRPr="00AE3739">
              <w:rPr>
                <w:rFonts w:ascii="Arial" w:hAnsi="Arial" w:cs="Arial"/>
                <w:sz w:val="22"/>
              </w:rPr>
              <w:t xml:space="preserve">with </w:t>
            </w:r>
            <w:r w:rsidR="00AE3739" w:rsidRPr="00AE3739">
              <w:rPr>
                <w:rFonts w:ascii="Arial" w:hAnsi="Arial" w:cs="Arial"/>
                <w:sz w:val="22"/>
              </w:rPr>
              <w:t>complete data</w:t>
            </w:r>
            <w:r w:rsidR="00AE3739" w:rsidRPr="00AE3739">
              <w:rPr>
                <w:rFonts w:ascii="Arial" w:hAnsi="Arial" w:cs="Arial"/>
                <w:sz w:val="22"/>
              </w:rPr>
              <w:t>,</w:t>
            </w:r>
            <w:r w:rsidR="00AE3739" w:rsidRPr="00AE3739">
              <w:rPr>
                <w:rFonts w:ascii="Arial" w:hAnsi="Arial" w:cs="Arial"/>
                <w:sz w:val="22"/>
              </w:rPr>
              <w:t xml:space="preserve"> </w:t>
            </w:r>
            <w:r w:rsidR="00AE3739" w:rsidRPr="00AE3739">
              <w:rPr>
                <w:rFonts w:ascii="Arial" w:hAnsi="Arial" w:cs="Arial"/>
                <w:sz w:val="22"/>
              </w:rPr>
              <w:t>ambient</w:t>
            </w:r>
            <w:r w:rsidR="00AE3739" w:rsidRPr="00AE3739">
              <w:rPr>
                <w:rFonts w:ascii="Arial" w:hAnsi="Arial" w:cs="Arial"/>
                <w:sz w:val="22"/>
              </w:rPr>
              <w:t xml:space="preserve"> PM2.5 and NO2 (median, interquartile range [IQR]) at age 43 years were 5.9μg/m3 (IQR=2.0), and 4.3 ppb (IQR=2.3), respectively. </w:t>
            </w:r>
            <w:r w:rsidRPr="00AE3739">
              <w:rPr>
                <w:rFonts w:ascii="Arial" w:hAnsi="Arial" w:cs="Arial"/>
                <w:sz w:val="22"/>
              </w:rPr>
              <w:t>Increased PM</w:t>
            </w:r>
            <w:r w:rsidRPr="00AE3739">
              <w:rPr>
                <w:rFonts w:ascii="Arial" w:hAnsi="Arial" w:cs="Arial"/>
                <w:sz w:val="22"/>
                <w:vertAlign w:val="subscript"/>
              </w:rPr>
              <w:t>2.5</w:t>
            </w:r>
            <w:r w:rsidRPr="00AE3739">
              <w:rPr>
                <w:rFonts w:ascii="Arial" w:hAnsi="Arial" w:cs="Arial"/>
                <w:sz w:val="22"/>
              </w:rPr>
              <w:t xml:space="preserve"> per 2.0μg/m</w:t>
            </w:r>
            <w:r w:rsidRPr="00AE3739">
              <w:rPr>
                <w:rFonts w:ascii="Arial" w:hAnsi="Arial" w:cs="Arial"/>
                <w:sz w:val="22"/>
                <w:vertAlign w:val="superscript"/>
              </w:rPr>
              <w:t xml:space="preserve">3 </w:t>
            </w:r>
            <w:r w:rsidRPr="00AE3739">
              <w:rPr>
                <w:rFonts w:ascii="Arial" w:hAnsi="Arial" w:cs="Arial"/>
                <w:sz w:val="22"/>
              </w:rPr>
              <w:t>increment (</w:t>
            </w:r>
            <w:r w:rsidR="00AE3739" w:rsidRPr="00AE3739">
              <w:rPr>
                <w:rFonts w:ascii="Arial" w:hAnsi="Arial" w:cs="Arial"/>
                <w:sz w:val="22"/>
              </w:rPr>
              <w:t>IQR</w:t>
            </w:r>
            <w:r w:rsidRPr="00AE3739">
              <w:rPr>
                <w:rFonts w:ascii="Arial" w:hAnsi="Arial" w:cs="Arial"/>
                <w:sz w:val="22"/>
              </w:rPr>
              <w:t>)</w:t>
            </w:r>
            <w:r w:rsidRPr="00AE3739">
              <w:rPr>
                <w:rFonts w:ascii="Arial" w:hAnsi="Arial" w:cs="Arial"/>
                <w:sz w:val="22"/>
                <w:vertAlign w:val="subscript"/>
              </w:rPr>
              <w:t xml:space="preserve"> </w:t>
            </w:r>
            <w:r w:rsidRPr="00AE3739">
              <w:rPr>
                <w:rFonts w:ascii="Arial" w:hAnsi="Arial" w:cs="Arial"/>
                <w:sz w:val="22"/>
              </w:rPr>
              <w:t xml:space="preserve">was </w:t>
            </w:r>
            <w:r w:rsidRPr="00AE3739">
              <w:rPr>
                <w:rFonts w:ascii="Arial" w:hAnsi="Arial" w:cs="Arial"/>
                <w:sz w:val="22"/>
              </w:rPr>
              <w:t>associated with “chronic dry cough” (adjusted [multinomial] odds ratio [a(M)OR] = 2.72, 95% confidence interval [CI]: 1</w:t>
            </w:r>
            <w:r w:rsidRPr="00AE3739">
              <w:rPr>
                <w:rFonts w:ascii="Arial" w:hAnsi="Arial" w:cs="Arial"/>
                <w:sz w:val="22"/>
              </w:rPr>
              <w:t>.03-7.18). Conversely, NO</w:t>
            </w:r>
            <w:r w:rsidRPr="00AE3739">
              <w:rPr>
                <w:rFonts w:ascii="Arial" w:hAnsi="Arial" w:cs="Arial"/>
                <w:sz w:val="22"/>
                <w:vertAlign w:val="subscript"/>
              </w:rPr>
              <w:t>2</w:t>
            </w:r>
            <w:r w:rsidRPr="00AE3739">
              <w:rPr>
                <w:rFonts w:ascii="Arial" w:hAnsi="Arial" w:cs="Arial"/>
                <w:sz w:val="22"/>
              </w:rPr>
              <w:t xml:space="preserve"> </w:t>
            </w:r>
            <w:r w:rsidRPr="00AE3739">
              <w:rPr>
                <w:rFonts w:ascii="Arial" w:hAnsi="Arial" w:cs="Arial"/>
                <w:sz w:val="22"/>
                <w:lang w:val="en-CA" w:eastAsia="en-CA"/>
              </w:rPr>
              <w:t xml:space="preserve">per </w:t>
            </w:r>
            <w:r w:rsidRPr="00AE3739">
              <w:rPr>
                <w:rFonts w:ascii="Arial" w:hAnsi="Arial" w:cs="Arial"/>
                <w:sz w:val="22"/>
              </w:rPr>
              <w:t>2.3ppb increment</w:t>
            </w:r>
            <w:r w:rsidR="00884D7E" w:rsidRPr="00AE3739">
              <w:rPr>
                <w:rFonts w:ascii="Arial" w:hAnsi="Arial" w:cs="Arial"/>
                <w:sz w:val="22"/>
              </w:rPr>
              <w:t xml:space="preserve"> (IQR)</w:t>
            </w:r>
            <w:r w:rsidRPr="00AE3739">
              <w:rPr>
                <w:rFonts w:ascii="Arial" w:hAnsi="Arial" w:cs="Arial"/>
                <w:sz w:val="22"/>
              </w:rPr>
              <w:t xml:space="preserve"> was associ</w:t>
            </w:r>
            <w:r w:rsidRPr="00AE3739">
              <w:rPr>
                <w:rFonts w:ascii="Arial" w:hAnsi="Arial" w:cs="Arial"/>
                <w:sz w:val="22"/>
              </w:rPr>
              <w:t>ated with “intermittent productive cough” (</w:t>
            </w:r>
            <w:proofErr w:type="spellStart"/>
            <w:r w:rsidRPr="00AE3739">
              <w:rPr>
                <w:rFonts w:ascii="Arial" w:hAnsi="Arial" w:cs="Arial"/>
                <w:sz w:val="22"/>
              </w:rPr>
              <w:t>aMOR</w:t>
            </w:r>
            <w:proofErr w:type="spellEnd"/>
            <w:r w:rsidRPr="00AE3739">
              <w:rPr>
                <w:rFonts w:ascii="Arial" w:hAnsi="Arial" w:cs="Arial"/>
                <w:sz w:val="22"/>
              </w:rPr>
              <w:t>=1.62, 1.06-2.47), “chronic productive cough” (</w:t>
            </w:r>
            <w:proofErr w:type="spellStart"/>
            <w:r w:rsidRPr="00AE3739">
              <w:rPr>
                <w:rFonts w:ascii="Arial" w:hAnsi="Arial" w:cs="Arial"/>
                <w:sz w:val="22"/>
              </w:rPr>
              <w:t>aMOR</w:t>
            </w:r>
            <w:proofErr w:type="spellEnd"/>
            <w:r w:rsidRPr="00AE3739">
              <w:rPr>
                <w:rFonts w:ascii="Arial" w:hAnsi="Arial" w:cs="Arial"/>
                <w:sz w:val="22"/>
              </w:rPr>
              <w:t>=1.97, 1.02-3.</w:t>
            </w:r>
            <w:r w:rsidRPr="00AE3739">
              <w:rPr>
                <w:rFonts w:ascii="Arial" w:hAnsi="Arial" w:cs="Arial"/>
                <w:sz w:val="22"/>
              </w:rPr>
              <w:t xml:space="preserve">81), </w:t>
            </w:r>
            <w:r w:rsidR="00AE3739" w:rsidRPr="00AE3739">
              <w:rPr>
                <w:rFonts w:ascii="Arial" w:hAnsi="Arial" w:cs="Arial"/>
                <w:sz w:val="22"/>
              </w:rPr>
              <w:t xml:space="preserve">standard </w:t>
            </w:r>
            <w:r w:rsidRPr="00AE3739">
              <w:rPr>
                <w:rFonts w:ascii="Arial" w:hAnsi="Arial" w:cs="Arial"/>
                <w:sz w:val="22"/>
              </w:rPr>
              <w:t>chronic phlegm (</w:t>
            </w:r>
            <w:proofErr w:type="spellStart"/>
            <w:r w:rsidRPr="00AE3739">
              <w:rPr>
                <w:rFonts w:ascii="Arial" w:hAnsi="Arial" w:cs="Arial"/>
                <w:sz w:val="22"/>
              </w:rPr>
              <w:t>aOR</w:t>
            </w:r>
            <w:proofErr w:type="spellEnd"/>
            <w:r w:rsidRPr="00AE3739">
              <w:rPr>
                <w:rFonts w:ascii="Arial" w:hAnsi="Arial" w:cs="Arial"/>
                <w:sz w:val="22"/>
              </w:rPr>
              <w:t xml:space="preserve">=1.29, 1.06-1.58), and </w:t>
            </w:r>
            <w:r w:rsidR="00AE3739" w:rsidRPr="00AE3739">
              <w:rPr>
                <w:rFonts w:ascii="Arial" w:hAnsi="Arial" w:cs="Arial"/>
                <w:sz w:val="22"/>
              </w:rPr>
              <w:t xml:space="preserve">standard </w:t>
            </w:r>
            <w:r w:rsidRPr="00AE3739">
              <w:rPr>
                <w:rFonts w:ascii="Arial" w:hAnsi="Arial" w:cs="Arial"/>
                <w:sz w:val="22"/>
              </w:rPr>
              <w:t>chronic bronchitis (</w:t>
            </w:r>
            <w:proofErr w:type="spellStart"/>
            <w:r w:rsidRPr="00AE3739">
              <w:rPr>
                <w:rFonts w:ascii="Arial" w:hAnsi="Arial" w:cs="Arial"/>
                <w:sz w:val="22"/>
              </w:rPr>
              <w:t>aOR</w:t>
            </w:r>
            <w:proofErr w:type="spellEnd"/>
            <w:r w:rsidRPr="00AE3739">
              <w:rPr>
                <w:rFonts w:ascii="Arial" w:hAnsi="Arial" w:cs="Arial"/>
                <w:sz w:val="22"/>
              </w:rPr>
              <w:t>=1.37, 1.08-1.74). DMR&lt;200m was associated with “chronic productive cough” (</w:t>
            </w:r>
            <w:proofErr w:type="spellStart"/>
            <w:r w:rsidRPr="00AE3739">
              <w:rPr>
                <w:rFonts w:ascii="Arial" w:hAnsi="Arial" w:cs="Arial"/>
                <w:sz w:val="22"/>
              </w:rPr>
              <w:t>aMOR</w:t>
            </w:r>
            <w:proofErr w:type="spellEnd"/>
            <w:r w:rsidRPr="00AE3739">
              <w:rPr>
                <w:rFonts w:ascii="Arial" w:hAnsi="Arial" w:cs="Arial"/>
                <w:sz w:val="22"/>
              </w:rPr>
              <w:t>=5.31, 1.26-22.40) and</w:t>
            </w:r>
            <w:r w:rsidR="00AE3739" w:rsidRPr="00AE3739">
              <w:rPr>
                <w:rFonts w:ascii="Arial" w:hAnsi="Arial" w:cs="Arial"/>
                <w:sz w:val="22"/>
              </w:rPr>
              <w:t xml:space="preserve"> standard</w:t>
            </w:r>
            <w:r w:rsidRPr="00AE3739">
              <w:rPr>
                <w:rFonts w:ascii="Arial" w:hAnsi="Arial" w:cs="Arial"/>
                <w:sz w:val="22"/>
              </w:rPr>
              <w:t xml:space="preserve"> chronic cough (</w:t>
            </w:r>
            <w:proofErr w:type="spellStart"/>
            <w:r w:rsidRPr="00AE3739">
              <w:rPr>
                <w:rFonts w:ascii="Arial" w:hAnsi="Arial" w:cs="Arial"/>
                <w:sz w:val="22"/>
              </w:rPr>
              <w:t>aOR</w:t>
            </w:r>
            <w:proofErr w:type="spellEnd"/>
            <w:r w:rsidRPr="00AE3739">
              <w:rPr>
                <w:rFonts w:ascii="Arial" w:hAnsi="Arial" w:cs="Arial"/>
                <w:sz w:val="22"/>
              </w:rPr>
              <w:t>=1.54, 1.10-2.16).</w:t>
            </w:r>
          </w:p>
          <w:p w14:paraId="7B7C1D87" w14:textId="77777777" w:rsidR="00C834B0" w:rsidRPr="00AE3739" w:rsidRDefault="00C834B0">
            <w:pPr>
              <w:pStyle w:val="Pa12"/>
              <w:spacing w:line="240" w:lineRule="auto"/>
              <w:rPr>
                <w:rStyle w:val="A4"/>
                <w:b/>
                <w:bCs/>
              </w:rPr>
            </w:pPr>
          </w:p>
          <w:p w14:paraId="6385C54B" w14:textId="3262538F" w:rsidR="00C834B0" w:rsidRPr="00AE3739" w:rsidRDefault="00B44200">
            <w:pPr>
              <w:pStyle w:val="Maintext"/>
              <w:spacing w:before="0" w:line="240" w:lineRule="auto"/>
              <w:rPr>
                <w:rFonts w:ascii="Arial" w:hAnsi="Arial" w:cs="Arial"/>
                <w:bCs/>
                <w:sz w:val="22"/>
              </w:rPr>
            </w:pPr>
            <w:r w:rsidRPr="00AE3739">
              <w:rPr>
                <w:rStyle w:val="A4"/>
                <w:rFonts w:ascii="Arial" w:hAnsi="Arial" w:cs="Arial"/>
                <w:b/>
                <w:bCs/>
              </w:rPr>
              <w:t xml:space="preserve">Conclusion: </w:t>
            </w:r>
            <w:r w:rsidRPr="00AE3739">
              <w:rPr>
                <w:rFonts w:ascii="Arial" w:hAnsi="Arial" w:cs="Arial"/>
                <w:bCs/>
                <w:sz w:val="22"/>
              </w:rPr>
              <w:t>Ambient PM</w:t>
            </w:r>
            <w:r w:rsidRPr="00AE3739">
              <w:rPr>
                <w:rFonts w:ascii="Arial" w:hAnsi="Arial" w:cs="Arial"/>
                <w:bCs/>
                <w:sz w:val="22"/>
                <w:vertAlign w:val="subscript"/>
              </w:rPr>
              <w:t xml:space="preserve">2.5 </w:t>
            </w:r>
            <w:r w:rsidRPr="00AE3739">
              <w:rPr>
                <w:rFonts w:ascii="Arial" w:hAnsi="Arial" w:cs="Arial"/>
                <w:bCs/>
                <w:sz w:val="22"/>
              </w:rPr>
              <w:t>was associated with chronic dry cough</w:t>
            </w:r>
            <w:r w:rsidR="00915310" w:rsidRPr="00AE3739">
              <w:rPr>
                <w:rFonts w:ascii="Arial" w:hAnsi="Arial" w:cs="Arial"/>
                <w:bCs/>
                <w:sz w:val="22"/>
              </w:rPr>
              <w:t xml:space="preserve"> in adults</w:t>
            </w:r>
            <w:r w:rsidRPr="00AE3739">
              <w:rPr>
                <w:rFonts w:ascii="Arial" w:hAnsi="Arial" w:cs="Arial"/>
                <w:bCs/>
                <w:sz w:val="22"/>
              </w:rPr>
              <w:t>, while NO</w:t>
            </w:r>
            <w:r w:rsidRPr="00AE3739">
              <w:rPr>
                <w:rFonts w:ascii="Arial" w:hAnsi="Arial" w:cs="Arial"/>
                <w:bCs/>
                <w:sz w:val="22"/>
                <w:vertAlign w:val="subscript"/>
              </w:rPr>
              <w:t>2</w:t>
            </w:r>
            <w:r w:rsidRPr="00AE3739">
              <w:rPr>
                <w:rFonts w:ascii="Arial" w:hAnsi="Arial" w:cs="Arial"/>
                <w:bCs/>
                <w:sz w:val="22"/>
              </w:rPr>
              <w:t xml:space="preserve"> was associated with productive cough even in a low pollution setting. Future studies should consider analysing dry and productive chronic cough separately.</w:t>
            </w:r>
          </w:p>
          <w:p w14:paraId="1DEEB4D3" w14:textId="77777777" w:rsidR="00C834B0" w:rsidRPr="00AE3739" w:rsidRDefault="00C834B0">
            <w:pPr>
              <w:pStyle w:val="Pa12"/>
              <w:spacing w:line="240" w:lineRule="auto"/>
              <w:rPr>
                <w:rStyle w:val="A4"/>
                <w:color w:val="auto"/>
                <w:lang w:val="en-AU"/>
              </w:rPr>
            </w:pPr>
          </w:p>
          <w:p w14:paraId="699BCFAD" w14:textId="61AAB89C" w:rsidR="00C834B0" w:rsidRPr="00AE3739" w:rsidRDefault="00B44200">
            <w:pPr>
              <w:pStyle w:val="Pa12"/>
              <w:spacing w:line="240" w:lineRule="auto"/>
              <w:rPr>
                <w:rStyle w:val="A4"/>
                <w:color w:val="auto"/>
              </w:rPr>
            </w:pPr>
            <w:r w:rsidRPr="00AE3739">
              <w:rPr>
                <w:rStyle w:val="A4"/>
                <w:b/>
                <w:bCs/>
              </w:rPr>
              <w:t xml:space="preserve">Grant Support: </w:t>
            </w:r>
            <w:r w:rsidR="00AE3739" w:rsidRPr="00AE3739">
              <w:rPr>
                <w:rStyle w:val="A4"/>
              </w:rPr>
              <w:t>NHMRC.</w:t>
            </w:r>
          </w:p>
          <w:p w14:paraId="197B1590" w14:textId="77777777" w:rsidR="00C834B0" w:rsidRPr="00AE3739" w:rsidRDefault="00C834B0">
            <w:pPr>
              <w:pStyle w:val="Default"/>
              <w:rPr>
                <w:rStyle w:val="A4"/>
                <w:bCs/>
              </w:rPr>
            </w:pPr>
          </w:p>
          <w:p w14:paraId="21F6F681" w14:textId="77777777" w:rsidR="00C834B0" w:rsidRPr="00AE3739" w:rsidRDefault="00B44200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AE3739">
              <w:rPr>
                <w:sz w:val="22"/>
                <w:szCs w:val="22"/>
                <w:lang w:val="en-US" w:eastAsia="en-GB"/>
              </w:rPr>
              <w:br/>
            </w:r>
            <w:r w:rsidRPr="00AE3739">
              <w:rPr>
                <w:sz w:val="22"/>
                <w:szCs w:val="22"/>
                <w:lang w:val="en-US" w:eastAsia="en-GB"/>
              </w:rPr>
              <w:br/>
            </w:r>
            <w:r w:rsidRPr="00AE3739">
              <w:rPr>
                <w:sz w:val="22"/>
                <w:szCs w:val="22"/>
                <w:lang w:val="en-US" w:eastAsia="en-GB"/>
              </w:rPr>
              <w:br/>
            </w:r>
            <w:r w:rsidRPr="00AE3739">
              <w:rPr>
                <w:sz w:val="22"/>
                <w:szCs w:val="22"/>
                <w:lang w:val="en-US" w:eastAsia="en-GB"/>
              </w:rPr>
              <w:br/>
            </w:r>
            <w:r w:rsidRPr="00AE3739">
              <w:rPr>
                <w:sz w:val="22"/>
                <w:szCs w:val="22"/>
                <w:lang w:val="en-US" w:eastAsia="en-GB"/>
              </w:rPr>
              <w:br/>
            </w:r>
            <w:r w:rsidRPr="00AE3739">
              <w:rPr>
                <w:sz w:val="22"/>
                <w:szCs w:val="22"/>
                <w:lang w:val="en-US" w:eastAsia="en-GB"/>
              </w:rPr>
              <w:br/>
            </w:r>
            <w:r w:rsidRPr="00AE3739">
              <w:rPr>
                <w:sz w:val="22"/>
                <w:szCs w:val="22"/>
                <w:lang w:val="en-US" w:eastAsia="en-GB"/>
              </w:rPr>
              <w:br/>
            </w:r>
            <w:r w:rsidRPr="00AE3739">
              <w:rPr>
                <w:sz w:val="22"/>
                <w:szCs w:val="22"/>
                <w:lang w:val="en-US" w:eastAsia="en-GB"/>
              </w:rPr>
              <w:br/>
            </w:r>
            <w:r w:rsidRPr="00AE3739">
              <w:rPr>
                <w:sz w:val="22"/>
                <w:szCs w:val="22"/>
                <w:lang w:val="en-US" w:eastAsia="en-GB"/>
              </w:rPr>
              <w:br/>
            </w:r>
            <w:r w:rsidRPr="00AE3739">
              <w:rPr>
                <w:sz w:val="22"/>
                <w:szCs w:val="22"/>
                <w:lang w:val="en-US" w:eastAsia="en-GB"/>
              </w:rPr>
              <w:br/>
            </w:r>
            <w:r w:rsidRPr="00AE3739">
              <w:rPr>
                <w:sz w:val="22"/>
                <w:szCs w:val="22"/>
                <w:lang w:val="en-US" w:eastAsia="en-GB"/>
              </w:rPr>
              <w:br/>
            </w:r>
            <w:r w:rsidRPr="00AE3739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3F9A2778" w14:textId="77777777" w:rsidR="00C834B0" w:rsidRPr="00AE3739" w:rsidRDefault="00C834B0">
      <w:pPr>
        <w:rPr>
          <w:rFonts w:ascii="Arial" w:hAnsi="Arial" w:cs="Arial"/>
          <w:sz w:val="22"/>
          <w:szCs w:val="22"/>
        </w:rPr>
      </w:pPr>
    </w:p>
    <w:sectPr w:rsidR="00C834B0" w:rsidRPr="00AE37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20B0604020202020204"/>
    <w:charset w:val="00"/>
    <w:family w:val="moder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4B0"/>
    <w:rsid w:val="00241564"/>
    <w:rsid w:val="007D7B1C"/>
    <w:rsid w:val="00884D7E"/>
    <w:rsid w:val="00915310"/>
    <w:rsid w:val="00AB7FDF"/>
    <w:rsid w:val="00AE3739"/>
    <w:rsid w:val="00B44200"/>
    <w:rsid w:val="00BF6A8D"/>
    <w:rsid w:val="00C1126F"/>
    <w:rsid w:val="00C834B0"/>
    <w:rsid w:val="00EA4A9A"/>
    <w:rsid w:val="00F27C87"/>
    <w:rsid w:val="00F4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11F2E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="SimSun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pPr>
      <w:spacing w:line="241" w:lineRule="atLeast"/>
    </w:pPr>
    <w:rPr>
      <w:color w:val="auto"/>
    </w:rPr>
  </w:style>
  <w:style w:type="paragraph" w:customStyle="1" w:styleId="Maintext">
    <w:name w:val="Main text"/>
    <w:basedOn w:val="Normal"/>
    <w:link w:val="MaintextChar"/>
    <w:qFormat/>
    <w:pPr>
      <w:spacing w:before="240" w:line="360" w:lineRule="auto"/>
    </w:pPr>
    <w:rPr>
      <w:rFonts w:eastAsiaTheme="minorEastAsia" w:cstheme="minorBidi"/>
      <w:szCs w:val="22"/>
      <w:lang w:val="en-AU" w:eastAsia="zh-CN"/>
    </w:rPr>
  </w:style>
  <w:style w:type="character" w:customStyle="1" w:styleId="MaintextChar">
    <w:name w:val="Main text Char"/>
    <w:basedOn w:val="DefaultParagraphFont"/>
    <w:link w:val="Maintext"/>
    <w:rPr>
      <w:rFonts w:ascii="Times New Roman" w:eastAsiaTheme="minorEastAsia" w:hAnsi="Times New Roman"/>
      <w:sz w:val="24"/>
      <w:szCs w:val="22"/>
      <w:lang w:val="en-AU" w:eastAsia="zh-CN"/>
    </w:rPr>
  </w:style>
  <w:style w:type="paragraph" w:styleId="CommentText">
    <w:name w:val="annotation text"/>
    <w:basedOn w:val="Normal"/>
    <w:link w:val="CommentTextChar"/>
    <w:uiPriority w:val="99"/>
    <w:unhideWhenUsed/>
    <w:rPr>
      <w:rFonts w:asciiTheme="minorHAnsi" w:eastAsiaTheme="minorEastAsia" w:hAnsiTheme="minorHAnsi" w:cstheme="minorBidi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Theme="minorHAnsi" w:eastAsiaTheme="minorEastAsia" w:hAnsiTheme="minorHAnsi"/>
      <w:lang w:val="en-GB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lang w:val="en-GB" w:eastAsia="zh-CN"/>
    </w:rPr>
  </w:style>
  <w:style w:type="paragraph" w:styleId="Revision">
    <w:name w:val="Revision"/>
    <w:hidden/>
    <w:uiPriority w:val="99"/>
    <w:semiHidden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4AB16D7511ED4694C5F32EE4CBCFC3" ma:contentTypeVersion="10" ma:contentTypeDescription="Create a new document." ma:contentTypeScope="" ma:versionID="fe3afbd328cea3cb53d9e0d9fc23107c">
  <xsd:schema xmlns:xsd="http://www.w3.org/2001/XMLSchema" xmlns:xs="http://www.w3.org/2001/XMLSchema" xmlns:p="http://schemas.microsoft.com/office/2006/metadata/properties" xmlns:ns3="c98dfc92-f7df-423a-a523-1aa3e4eeacb2" targetNamespace="http://schemas.microsoft.com/office/2006/metadata/properties" ma:root="true" ma:fieldsID="b3832d9f3deddba41a341dd15ac10dd6" ns3:_="">
    <xsd:import namespace="c98dfc92-f7df-423a-a523-1aa3e4eeac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dfc92-f7df-423a-a523-1aa3e4eea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ECB347-016B-400D-B8FC-927E34C1A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8dfc92-f7df-423a-a523-1aa3e4eea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463</Words>
  <Characters>2747</Characters>
  <Application>Microsoft Office Word</Application>
  <DocSecurity>0</DocSecurity>
  <Lines>44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Jingwen Zhang</cp:lastModifiedBy>
  <cp:revision>3</cp:revision>
  <dcterms:created xsi:type="dcterms:W3CDTF">2023-10-18T22:55:00Z</dcterms:created>
  <dcterms:modified xsi:type="dcterms:W3CDTF">2023-10-19T04:02:00Z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0x010100C64AB16D7511ED4694C5F32EE4CBCFC3</vt:lpwstr>
  </property>
  <property fmtid="{D5CDD505-2E9C-101B-9397-08002B2CF9AE}" pid="3" name="MediaServiceImageTags">
    <vt:lpwstr/>
  </property>
</Properties>
</file>