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5E25CD85" w:rsidR="001564A4" w:rsidRPr="00A35039" w:rsidRDefault="001F2418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A3503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A comparison of </w:t>
            </w:r>
            <w:r w:rsidR="001603EF" w:rsidRPr="00A3503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peak cough flow</w:t>
            </w:r>
            <w:r w:rsidRPr="00A3503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(PCF)</w:t>
            </w:r>
            <w:r w:rsidR="001603EF" w:rsidRPr="00A3503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and peak expiratory flow</w:t>
            </w:r>
            <w:r w:rsidRPr="00A3503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(PEF)</w:t>
            </w:r>
            <w:r w:rsidR="001603EF" w:rsidRPr="00A3503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in children with neuromuscular disorders. 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23830747" w:rsidR="001564A4" w:rsidRPr="00A35039" w:rsidRDefault="000D4231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A35039">
              <w:rPr>
                <w:rFonts w:ascii="Arial" w:hAnsi="Arial" w:cs="Arial"/>
                <w:sz w:val="22"/>
                <w:szCs w:val="22"/>
                <w:lang w:val="en-US" w:eastAsia="en-GB"/>
              </w:rPr>
              <w:t>H. Fitzgerald</w:t>
            </w:r>
            <w:r w:rsidR="008E3667" w:rsidRPr="00A3503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8E3667" w:rsidRPr="00A35039">
              <w:rPr>
                <w:rFonts w:ascii="Arial" w:hAnsi="Arial" w:cs="Arial"/>
                <w:sz w:val="22"/>
                <w:szCs w:val="22"/>
                <w:lang w:val="en-US" w:eastAsia="en-GB"/>
              </w:rPr>
              <w:t>, B.</w:t>
            </w:r>
            <w:r w:rsidRPr="00A3503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Kennedy</w:t>
            </w:r>
            <w:r w:rsidR="003751D0" w:rsidRPr="00A3503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8E3667" w:rsidRPr="00A35039">
              <w:rPr>
                <w:rFonts w:ascii="Arial" w:hAnsi="Arial" w:cs="Arial"/>
                <w:sz w:val="22"/>
                <w:szCs w:val="22"/>
                <w:lang w:val="en-US" w:eastAsia="en-GB"/>
              </w:rPr>
              <w:t>, D.</w:t>
            </w:r>
            <w:r w:rsidRPr="00A3503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Fitzgerald</w:t>
            </w:r>
            <w:r w:rsidR="003751D0" w:rsidRPr="00A3503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8E3667" w:rsidRPr="00A35039">
              <w:rPr>
                <w:rFonts w:ascii="Arial" w:hAnsi="Arial" w:cs="Arial"/>
                <w:sz w:val="22"/>
                <w:szCs w:val="22"/>
                <w:lang w:val="en-US" w:eastAsia="en-GB"/>
              </w:rPr>
              <w:t>, H.</w:t>
            </w:r>
            <w:r w:rsidRPr="00A35039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Selvadurai</w:t>
            </w:r>
            <w:r w:rsidR="003751D0" w:rsidRPr="00A35039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06B8AF49" w14:textId="0F10433F" w:rsidR="00A70A77" w:rsidRPr="00A35039" w:rsidRDefault="001564A4" w:rsidP="002B3A70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3503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2B3A70" w:rsidRPr="00A3503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of Respiratory Medicine, The Children’s Hospital at Westmead, </w:t>
            </w:r>
            <w:r w:rsidR="003751D0" w:rsidRPr="00A3503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Sydney</w:t>
            </w:r>
            <w:r w:rsidR="002B3A70" w:rsidRPr="00A3503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</w:t>
            </w:r>
          </w:p>
          <w:p w14:paraId="45ED36BF" w14:textId="5B61C11D" w:rsidR="002B3A70" w:rsidRPr="00A35039" w:rsidRDefault="003751D0" w:rsidP="002B3A70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3503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A70A77" w:rsidRPr="00A3503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Discipline of Pediatrics and Child Health, University of Sydney, Sydney, Australia </w:t>
            </w:r>
          </w:p>
        </w:tc>
      </w:tr>
      <w:tr w:rsidR="001564A4" w:rsidRPr="0050053A" w14:paraId="6DAF615A" w14:textId="77777777" w:rsidTr="008E2F4E">
        <w:trPr>
          <w:trHeight w:hRule="exact" w:val="11228"/>
          <w:jc w:val="center"/>
        </w:trPr>
        <w:tc>
          <w:tcPr>
            <w:tcW w:w="8640" w:type="dxa"/>
            <w:shd w:val="clear" w:color="auto" w:fill="auto"/>
          </w:tcPr>
          <w:p w14:paraId="2251F6D5" w14:textId="2A73C7BE" w:rsidR="001564A4" w:rsidRPr="008927E0" w:rsidRDefault="001564A4" w:rsidP="008927E0">
            <w:pPr>
              <w:pStyle w:val="Pa12"/>
              <w:rPr>
                <w:color w:val="000000"/>
                <w:sz w:val="22"/>
                <w:szCs w:val="22"/>
              </w:rPr>
            </w:pPr>
            <w:r w:rsidRPr="008927E0">
              <w:rPr>
                <w:rStyle w:val="A4"/>
                <w:b/>
                <w:bCs/>
              </w:rPr>
              <w:t xml:space="preserve">Introduction/Aim: </w:t>
            </w:r>
            <w:r w:rsidRPr="008927E0">
              <w:rPr>
                <w:sz w:val="22"/>
                <w:szCs w:val="22"/>
              </w:rPr>
              <w:br/>
            </w:r>
            <w:r w:rsidR="009061CA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PCF is the gold standard to assess </w:t>
            </w:r>
            <w:r w:rsidR="00CE02B0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cough </w:t>
            </w:r>
            <w:r w:rsidR="005263D9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strength </w:t>
            </w:r>
            <w:r w:rsidR="00FE476B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to determine if cough </w:t>
            </w:r>
            <w:r w:rsidR="00CE02B0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>assistance is required</w:t>
            </w:r>
            <w:r w:rsidR="009061CA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>.</w:t>
            </w:r>
            <w:r w:rsidR="00C4316F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 </w:t>
            </w:r>
            <w:r w:rsidR="001F2418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>Both PCF and PEF require effort dependent maximal expiration. Our aim was to compare PCF and PEF recorded from spirometry in children with neuromuscular conditions.</w:t>
            </w:r>
            <w:r w:rsidR="008927E0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 </w:t>
            </w:r>
            <w:r w:rsidR="000D4231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If PCF and PEF are </w:t>
            </w:r>
            <w:r w:rsidR="001F2418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demonstrated to be </w:t>
            </w:r>
            <w:r w:rsidR="000D4231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similar, </w:t>
            </w:r>
            <w:r w:rsidR="008E60C4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>busy laboratories can offer clinically relevant information using either test in children with neuromuscular conditions in a time efficient manner</w:t>
            </w:r>
            <w:r w:rsidR="00FE476B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>.</w:t>
            </w:r>
            <w:r w:rsidR="000D4231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 </w:t>
            </w:r>
            <w:r w:rsidR="00796076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>Previous studies have presented a coefficient of determination of 0.53 and 0.65</w:t>
            </w:r>
            <w:r w:rsidR="00EA3276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>.</w:t>
            </w:r>
          </w:p>
          <w:p w14:paraId="3D770CF7" w14:textId="77777777" w:rsidR="001564A4" w:rsidRPr="008927E0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4A1C9832" w14:textId="7C7CC3F5" w:rsidR="009219BF" w:rsidRPr="008927E0" w:rsidRDefault="001564A4" w:rsidP="008927E0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8927E0">
              <w:rPr>
                <w:rStyle w:val="A4"/>
                <w:b/>
                <w:bCs/>
              </w:rPr>
              <w:t xml:space="preserve">Methods: </w:t>
            </w:r>
            <w:r w:rsidRPr="008927E0">
              <w:rPr>
                <w:sz w:val="22"/>
                <w:szCs w:val="22"/>
              </w:rPr>
              <w:br/>
            </w:r>
            <w:r w:rsidR="000D4231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Participants </w:t>
            </w:r>
            <w:r w:rsidR="000501A7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with </w:t>
            </w:r>
            <w:r w:rsidR="000D4231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a </w:t>
            </w:r>
            <w:r w:rsidR="00E0652C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>neuromuscular disease</w:t>
            </w:r>
            <w:r w:rsidR="000D4231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 diagnosis </w:t>
            </w:r>
            <w:r w:rsidR="00EA1144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>&lt;</w:t>
            </w:r>
            <w:r w:rsidR="000D4231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 1</w:t>
            </w:r>
            <w:r w:rsidR="00EA1144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>9</w:t>
            </w:r>
            <w:r w:rsidR="000D4231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 years old with spirometry technique reported and crosschecked </w:t>
            </w:r>
            <w:r w:rsidR="000E7769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independently </w:t>
            </w:r>
            <w:r w:rsidR="000D4231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as Grade A, B or U </w:t>
            </w:r>
            <w:r w:rsidR="00AD13B1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(following the </w:t>
            </w:r>
            <w:r w:rsidR="000E7769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>ATS/ ERS guidelines</w:t>
            </w:r>
            <w:r w:rsidR="00AD13B1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) </w:t>
            </w:r>
            <w:r w:rsidR="000D4231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>by two respiratory scientists</w:t>
            </w:r>
            <w:r w:rsidR="00C419B0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 were included</w:t>
            </w:r>
            <w:r w:rsidR="000D4231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. All trials were performed </w:t>
            </w:r>
            <w:r w:rsidR="00DB0DED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>on laboratory equipment (Vyaire Body Box</w:t>
            </w:r>
            <w:r w:rsidR="00DB0DED" w:rsidRPr="008927E0">
              <w:rPr>
                <w:rFonts w:eastAsiaTheme="minorHAnsi"/>
                <w:kern w:val="2"/>
                <w:sz w:val="22"/>
                <w:szCs w:val="22"/>
                <w:vertAlign w:val="superscript"/>
                <w:lang w:val="en-AU"/>
                <w14:ligatures w14:val="standardContextual"/>
              </w:rPr>
              <w:t>TM</w:t>
            </w:r>
            <w:r w:rsidR="00DB0DED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>, Ultrasonic flow meter-based, or Vyaire Pneumotachograh</w:t>
            </w:r>
            <w:r w:rsidR="00DB0DED" w:rsidRPr="008927E0">
              <w:rPr>
                <w:rFonts w:eastAsiaTheme="minorHAnsi"/>
                <w:kern w:val="2"/>
                <w:sz w:val="22"/>
                <w:szCs w:val="22"/>
                <w:vertAlign w:val="superscript"/>
                <w:lang w:val="en-AU"/>
                <w14:ligatures w14:val="standardContextual"/>
              </w:rPr>
              <w:t>TM</w:t>
            </w:r>
            <w:r w:rsidR="00DB0DED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>, Pneumotach flow meter-based; Germany)</w:t>
            </w:r>
            <w:r w:rsidR="000D4231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>. Both spirometry and PCF were completed on the same device</w:t>
            </w:r>
            <w:r w:rsidR="00403125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>.</w:t>
            </w:r>
            <w:r w:rsidR="000D4231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 PCF </w:t>
            </w:r>
            <w:r w:rsidR="00EA1144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>was</w:t>
            </w:r>
            <w:r w:rsidR="000D4231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 performed from </w:t>
            </w:r>
            <w:r w:rsidR="00604888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>total lung capacity (</w:t>
            </w:r>
            <w:r w:rsidR="000D4231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>TLC</w:t>
            </w:r>
            <w:r w:rsidR="00604888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>)</w:t>
            </w:r>
            <w:r w:rsidR="000D4231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>.</w:t>
            </w:r>
            <w:r w:rsidR="008927E0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 </w:t>
            </w:r>
            <w:r w:rsidR="00E0652C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>S</w:t>
            </w:r>
            <w:r w:rsidR="009219BF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tatistical analysis was performed </w:t>
            </w:r>
            <w:r w:rsidR="00FE476B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using </w:t>
            </w:r>
            <w:r w:rsidR="009219BF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>Microsoft Excel (version 2307)</w:t>
            </w:r>
            <w:r w:rsidR="002547C7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 </w:t>
            </w:r>
            <w:r w:rsidR="00E0652C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to </w:t>
            </w:r>
            <w:r w:rsidR="002547C7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>generate</w:t>
            </w:r>
            <w:r w:rsidR="00E0652C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 a</w:t>
            </w:r>
            <w:r w:rsidR="002547C7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 Pearson</w:t>
            </w:r>
            <w:r w:rsidR="00E0652C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 correlation</w:t>
            </w:r>
            <w:r w:rsidR="002547C7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 xml:space="preserve"> coefficient, scatter graph and </w:t>
            </w:r>
            <w:r w:rsidR="00E0652C" w:rsidRPr="008927E0">
              <w:rPr>
                <w:rFonts w:eastAsiaTheme="minorHAnsi"/>
                <w:kern w:val="2"/>
                <w:sz w:val="22"/>
                <w:szCs w:val="22"/>
                <w:lang w:val="en-AU"/>
                <w14:ligatures w14:val="standardContextual"/>
              </w:rPr>
              <w:t>Bland-Altman Plot.</w:t>
            </w:r>
          </w:p>
          <w:p w14:paraId="5029BAE6" w14:textId="77777777" w:rsidR="001564A4" w:rsidRPr="008927E0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01A80DC5" w14:textId="59767B66" w:rsidR="00EC19D2" w:rsidRPr="008927E0" w:rsidRDefault="001564A4" w:rsidP="008927E0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8927E0">
              <w:rPr>
                <w:rStyle w:val="A4"/>
                <w:b/>
                <w:bCs/>
              </w:rPr>
              <w:t xml:space="preserve">Results: </w:t>
            </w:r>
          </w:p>
          <w:p w14:paraId="4FA59ED3" w14:textId="5A71824E" w:rsidR="00EC19D2" w:rsidRPr="008927E0" w:rsidRDefault="0005258E" w:rsidP="00EC19D2">
            <w:pPr>
              <w:pStyle w:val="Default"/>
              <w:rPr>
                <w:sz w:val="22"/>
                <w:szCs w:val="22"/>
              </w:rPr>
            </w:pPr>
            <w:r w:rsidRPr="008927E0">
              <w:rPr>
                <w:sz w:val="22"/>
                <w:szCs w:val="22"/>
              </w:rPr>
              <w:t>3</w:t>
            </w:r>
            <w:r w:rsidR="00642D78" w:rsidRPr="008927E0">
              <w:rPr>
                <w:sz w:val="22"/>
                <w:szCs w:val="22"/>
              </w:rPr>
              <w:t>2</w:t>
            </w:r>
            <w:r w:rsidR="00EC19D2" w:rsidRPr="008927E0">
              <w:rPr>
                <w:sz w:val="22"/>
                <w:szCs w:val="22"/>
              </w:rPr>
              <w:t xml:space="preserve"> subjects</w:t>
            </w:r>
            <w:r w:rsidR="00EA1144" w:rsidRPr="008927E0">
              <w:rPr>
                <w:sz w:val="22"/>
                <w:szCs w:val="22"/>
              </w:rPr>
              <w:t xml:space="preserve"> (</w:t>
            </w:r>
            <w:r w:rsidR="006F7C90" w:rsidRPr="008927E0">
              <w:rPr>
                <w:sz w:val="22"/>
                <w:szCs w:val="22"/>
              </w:rPr>
              <w:t>n=</w:t>
            </w:r>
            <w:r w:rsidRPr="008927E0">
              <w:rPr>
                <w:sz w:val="22"/>
                <w:szCs w:val="22"/>
              </w:rPr>
              <w:t>3</w:t>
            </w:r>
            <w:r w:rsidR="00642D78" w:rsidRPr="008927E0">
              <w:rPr>
                <w:sz w:val="22"/>
                <w:szCs w:val="22"/>
              </w:rPr>
              <w:t>2</w:t>
            </w:r>
            <w:r w:rsidR="006F7C90" w:rsidRPr="008927E0">
              <w:rPr>
                <w:sz w:val="22"/>
                <w:szCs w:val="22"/>
              </w:rPr>
              <w:t xml:space="preserve">, </w:t>
            </w:r>
            <w:r w:rsidRPr="008927E0">
              <w:rPr>
                <w:sz w:val="22"/>
                <w:szCs w:val="22"/>
              </w:rPr>
              <w:t>6</w:t>
            </w:r>
            <w:r w:rsidR="00EA1144" w:rsidRPr="008927E0">
              <w:rPr>
                <w:sz w:val="22"/>
                <w:szCs w:val="22"/>
              </w:rPr>
              <w:t>F)</w:t>
            </w:r>
            <w:r w:rsidR="00EC19D2" w:rsidRPr="008927E0">
              <w:rPr>
                <w:sz w:val="22"/>
                <w:szCs w:val="22"/>
              </w:rPr>
              <w:t xml:space="preserve"> participated</w:t>
            </w:r>
            <w:r w:rsidR="00EA1144" w:rsidRPr="008927E0">
              <w:rPr>
                <w:sz w:val="22"/>
                <w:szCs w:val="22"/>
              </w:rPr>
              <w:t>.</w:t>
            </w:r>
            <w:r w:rsidR="00EC19D2" w:rsidRPr="008927E0">
              <w:rPr>
                <w:sz w:val="22"/>
                <w:szCs w:val="22"/>
              </w:rPr>
              <w:t xml:space="preserve"> Mean (SD;</w:t>
            </w:r>
            <w:r w:rsidR="00477260" w:rsidRPr="008927E0">
              <w:rPr>
                <w:sz w:val="22"/>
                <w:szCs w:val="22"/>
              </w:rPr>
              <w:t xml:space="preserve"> </w:t>
            </w:r>
            <w:r w:rsidR="00EC19D2" w:rsidRPr="008927E0">
              <w:rPr>
                <w:sz w:val="22"/>
                <w:szCs w:val="22"/>
              </w:rPr>
              <w:t xml:space="preserve">range) age was </w:t>
            </w:r>
            <w:r w:rsidR="00EA1144" w:rsidRPr="008927E0">
              <w:rPr>
                <w:sz w:val="22"/>
                <w:szCs w:val="22"/>
              </w:rPr>
              <w:t>15.</w:t>
            </w:r>
            <w:r w:rsidR="00642D78" w:rsidRPr="008927E0">
              <w:rPr>
                <w:sz w:val="22"/>
                <w:szCs w:val="22"/>
              </w:rPr>
              <w:t>2</w:t>
            </w:r>
            <w:r w:rsidR="00EC19D2" w:rsidRPr="008927E0">
              <w:rPr>
                <w:sz w:val="22"/>
                <w:szCs w:val="22"/>
              </w:rPr>
              <w:t xml:space="preserve"> (</w:t>
            </w:r>
            <w:r w:rsidR="00EA1144" w:rsidRPr="008927E0">
              <w:rPr>
                <w:sz w:val="22"/>
                <w:szCs w:val="22"/>
              </w:rPr>
              <w:t>2.</w:t>
            </w:r>
            <w:r w:rsidR="00642D78" w:rsidRPr="008927E0">
              <w:rPr>
                <w:sz w:val="22"/>
                <w:szCs w:val="22"/>
              </w:rPr>
              <w:t>7</w:t>
            </w:r>
            <w:r w:rsidRPr="008927E0">
              <w:rPr>
                <w:sz w:val="22"/>
                <w:szCs w:val="22"/>
              </w:rPr>
              <w:t>8</w:t>
            </w:r>
            <w:r w:rsidR="00EC19D2" w:rsidRPr="008927E0">
              <w:rPr>
                <w:sz w:val="22"/>
                <w:szCs w:val="22"/>
              </w:rPr>
              <w:t>;</w:t>
            </w:r>
            <w:r w:rsidR="00477260" w:rsidRPr="008927E0">
              <w:rPr>
                <w:sz w:val="22"/>
                <w:szCs w:val="22"/>
              </w:rPr>
              <w:t xml:space="preserve"> </w:t>
            </w:r>
            <w:r w:rsidR="00EA1144" w:rsidRPr="008927E0">
              <w:rPr>
                <w:sz w:val="22"/>
                <w:szCs w:val="22"/>
              </w:rPr>
              <w:t>7.2-18.3</w:t>
            </w:r>
            <w:r w:rsidR="00EC19D2" w:rsidRPr="008927E0">
              <w:rPr>
                <w:sz w:val="22"/>
                <w:szCs w:val="22"/>
              </w:rPr>
              <w:t xml:space="preserve">) years. Mean PEF </w:t>
            </w:r>
            <w:r w:rsidR="00EA1144" w:rsidRPr="008927E0">
              <w:rPr>
                <w:sz w:val="22"/>
                <w:szCs w:val="22"/>
              </w:rPr>
              <w:t>(L</w:t>
            </w:r>
            <w:r w:rsidR="00477260" w:rsidRPr="008927E0">
              <w:rPr>
                <w:sz w:val="22"/>
                <w:szCs w:val="22"/>
              </w:rPr>
              <w:t>/min</w:t>
            </w:r>
            <w:r w:rsidR="00EA1144" w:rsidRPr="008927E0">
              <w:rPr>
                <w:sz w:val="22"/>
                <w:szCs w:val="22"/>
              </w:rPr>
              <w:t xml:space="preserve">) </w:t>
            </w:r>
            <w:r w:rsidR="00EC19D2" w:rsidRPr="008927E0">
              <w:rPr>
                <w:sz w:val="22"/>
                <w:szCs w:val="22"/>
              </w:rPr>
              <w:t xml:space="preserve">was </w:t>
            </w:r>
            <w:r w:rsidR="00EA1144" w:rsidRPr="008927E0">
              <w:rPr>
                <w:sz w:val="22"/>
                <w:szCs w:val="22"/>
              </w:rPr>
              <w:t>4.</w:t>
            </w:r>
            <w:r w:rsidR="00642D78" w:rsidRPr="008927E0">
              <w:rPr>
                <w:sz w:val="22"/>
                <w:szCs w:val="22"/>
              </w:rPr>
              <w:t>6</w:t>
            </w:r>
            <w:r w:rsidR="00EC19D2" w:rsidRPr="008927E0">
              <w:rPr>
                <w:sz w:val="22"/>
                <w:szCs w:val="22"/>
              </w:rPr>
              <w:t xml:space="preserve"> (</w:t>
            </w:r>
            <w:r w:rsidR="00EA1144" w:rsidRPr="008927E0">
              <w:rPr>
                <w:sz w:val="22"/>
                <w:szCs w:val="22"/>
              </w:rPr>
              <w:t>2.0</w:t>
            </w:r>
            <w:r w:rsidR="00642D78" w:rsidRPr="008927E0">
              <w:rPr>
                <w:sz w:val="22"/>
                <w:szCs w:val="22"/>
              </w:rPr>
              <w:t>6</w:t>
            </w:r>
            <w:r w:rsidR="00EC19D2" w:rsidRPr="008927E0">
              <w:rPr>
                <w:sz w:val="22"/>
                <w:szCs w:val="22"/>
              </w:rPr>
              <w:t>;</w:t>
            </w:r>
            <w:r w:rsidR="00477260" w:rsidRPr="008927E0">
              <w:rPr>
                <w:sz w:val="22"/>
                <w:szCs w:val="22"/>
              </w:rPr>
              <w:t xml:space="preserve"> </w:t>
            </w:r>
            <w:r w:rsidR="00EA1144" w:rsidRPr="008927E0">
              <w:rPr>
                <w:sz w:val="22"/>
                <w:szCs w:val="22"/>
              </w:rPr>
              <w:t>1.22-10.26</w:t>
            </w:r>
            <w:r w:rsidR="00EC19D2" w:rsidRPr="008927E0">
              <w:rPr>
                <w:sz w:val="22"/>
                <w:szCs w:val="22"/>
              </w:rPr>
              <w:t>) and mean PCF</w:t>
            </w:r>
            <w:r w:rsidR="00EA1144" w:rsidRPr="008927E0">
              <w:rPr>
                <w:sz w:val="22"/>
                <w:szCs w:val="22"/>
              </w:rPr>
              <w:t xml:space="preserve"> (L</w:t>
            </w:r>
            <w:r w:rsidR="00477260" w:rsidRPr="008927E0">
              <w:rPr>
                <w:sz w:val="22"/>
                <w:szCs w:val="22"/>
              </w:rPr>
              <w:t>/min</w:t>
            </w:r>
            <w:r w:rsidR="00EA1144" w:rsidRPr="008927E0">
              <w:rPr>
                <w:sz w:val="22"/>
                <w:szCs w:val="22"/>
              </w:rPr>
              <w:t>)</w:t>
            </w:r>
            <w:r w:rsidR="00EC19D2" w:rsidRPr="008927E0">
              <w:rPr>
                <w:sz w:val="22"/>
                <w:szCs w:val="22"/>
              </w:rPr>
              <w:t xml:space="preserve"> was </w:t>
            </w:r>
            <w:r w:rsidR="00642D78" w:rsidRPr="008927E0">
              <w:rPr>
                <w:sz w:val="22"/>
                <w:szCs w:val="22"/>
              </w:rPr>
              <w:t>4.87</w:t>
            </w:r>
            <w:r w:rsidR="00EC19D2" w:rsidRPr="008927E0">
              <w:rPr>
                <w:sz w:val="22"/>
                <w:szCs w:val="22"/>
              </w:rPr>
              <w:t xml:space="preserve"> (</w:t>
            </w:r>
            <w:r w:rsidR="00EA1144" w:rsidRPr="008927E0">
              <w:rPr>
                <w:sz w:val="22"/>
                <w:szCs w:val="22"/>
              </w:rPr>
              <w:t>2.0</w:t>
            </w:r>
            <w:r w:rsidRPr="008927E0">
              <w:rPr>
                <w:sz w:val="22"/>
                <w:szCs w:val="22"/>
              </w:rPr>
              <w:t>7</w:t>
            </w:r>
            <w:r w:rsidR="00EC19D2" w:rsidRPr="008927E0">
              <w:rPr>
                <w:sz w:val="22"/>
                <w:szCs w:val="22"/>
              </w:rPr>
              <w:t>;</w:t>
            </w:r>
            <w:r w:rsidR="00477260" w:rsidRPr="008927E0">
              <w:rPr>
                <w:sz w:val="22"/>
                <w:szCs w:val="22"/>
              </w:rPr>
              <w:t xml:space="preserve"> </w:t>
            </w:r>
            <w:r w:rsidR="00EA1144" w:rsidRPr="008927E0">
              <w:rPr>
                <w:sz w:val="22"/>
                <w:szCs w:val="22"/>
              </w:rPr>
              <w:t>1.</w:t>
            </w:r>
            <w:r w:rsidRPr="008927E0">
              <w:rPr>
                <w:sz w:val="22"/>
                <w:szCs w:val="22"/>
              </w:rPr>
              <w:t>38</w:t>
            </w:r>
            <w:r w:rsidR="00EA1144" w:rsidRPr="008927E0">
              <w:rPr>
                <w:sz w:val="22"/>
                <w:szCs w:val="22"/>
              </w:rPr>
              <w:t>-10.82</w:t>
            </w:r>
            <w:r w:rsidR="00EC19D2" w:rsidRPr="008927E0">
              <w:rPr>
                <w:sz w:val="22"/>
                <w:szCs w:val="22"/>
              </w:rPr>
              <w:t xml:space="preserve">). </w:t>
            </w:r>
            <w:r w:rsidR="008F7747" w:rsidRPr="008927E0">
              <w:rPr>
                <w:sz w:val="22"/>
                <w:szCs w:val="22"/>
              </w:rPr>
              <w:t xml:space="preserve">PEF and PCF had a strong </w:t>
            </w:r>
            <w:r w:rsidR="00EA1144" w:rsidRPr="008927E0">
              <w:rPr>
                <w:sz w:val="22"/>
                <w:szCs w:val="22"/>
              </w:rPr>
              <w:t xml:space="preserve">Pearsons’s </w:t>
            </w:r>
            <w:r w:rsidR="008F7747" w:rsidRPr="008927E0">
              <w:rPr>
                <w:sz w:val="22"/>
                <w:szCs w:val="22"/>
              </w:rPr>
              <w:t>correlation</w:t>
            </w:r>
            <w:r w:rsidR="00EA1144" w:rsidRPr="008927E0">
              <w:rPr>
                <w:sz w:val="22"/>
                <w:szCs w:val="22"/>
              </w:rPr>
              <w:t xml:space="preserve"> coefficient</w:t>
            </w:r>
            <w:r w:rsidR="008F7747" w:rsidRPr="008927E0">
              <w:rPr>
                <w:sz w:val="22"/>
                <w:szCs w:val="22"/>
              </w:rPr>
              <w:t>, r=</w:t>
            </w:r>
            <w:r w:rsidR="00EA1144" w:rsidRPr="008927E0">
              <w:rPr>
                <w:sz w:val="22"/>
                <w:szCs w:val="22"/>
              </w:rPr>
              <w:t>0.97</w:t>
            </w:r>
            <w:r w:rsidR="008F7747" w:rsidRPr="008927E0">
              <w:rPr>
                <w:sz w:val="22"/>
                <w:szCs w:val="22"/>
              </w:rPr>
              <w:t>, n=</w:t>
            </w:r>
            <w:r w:rsidR="00840F1E" w:rsidRPr="008927E0">
              <w:rPr>
                <w:sz w:val="22"/>
                <w:szCs w:val="22"/>
              </w:rPr>
              <w:t>3</w:t>
            </w:r>
            <w:r w:rsidR="00642D78" w:rsidRPr="008927E0">
              <w:rPr>
                <w:sz w:val="22"/>
                <w:szCs w:val="22"/>
              </w:rPr>
              <w:t>2</w:t>
            </w:r>
            <w:r w:rsidR="008F7747" w:rsidRPr="008927E0">
              <w:rPr>
                <w:sz w:val="22"/>
                <w:szCs w:val="22"/>
              </w:rPr>
              <w:t>, p</w:t>
            </w:r>
            <w:r w:rsidRPr="008927E0">
              <w:rPr>
                <w:sz w:val="22"/>
                <w:szCs w:val="22"/>
              </w:rPr>
              <w:t>=</w:t>
            </w:r>
            <w:r w:rsidR="008F7747" w:rsidRPr="008927E0">
              <w:rPr>
                <w:sz w:val="22"/>
                <w:szCs w:val="22"/>
              </w:rPr>
              <w:t>0.</w:t>
            </w:r>
            <w:r w:rsidR="00840F1E" w:rsidRPr="008927E0">
              <w:rPr>
                <w:sz w:val="22"/>
                <w:szCs w:val="22"/>
              </w:rPr>
              <w:t>0</w:t>
            </w:r>
            <w:r w:rsidR="00642D78" w:rsidRPr="008927E0">
              <w:rPr>
                <w:sz w:val="22"/>
                <w:szCs w:val="22"/>
              </w:rPr>
              <w:t>05</w:t>
            </w:r>
            <w:r w:rsidR="008F7747" w:rsidRPr="008927E0">
              <w:rPr>
                <w:sz w:val="22"/>
                <w:szCs w:val="22"/>
              </w:rPr>
              <w:t>.</w:t>
            </w:r>
            <w:r w:rsidR="009061CA" w:rsidRPr="008927E0">
              <w:rPr>
                <w:sz w:val="22"/>
                <w:szCs w:val="22"/>
              </w:rPr>
              <w:t xml:space="preserve"> </w:t>
            </w:r>
            <w:r w:rsidR="00C4316F" w:rsidRPr="008927E0">
              <w:rPr>
                <w:sz w:val="22"/>
                <w:szCs w:val="22"/>
              </w:rPr>
              <w:t xml:space="preserve">The coefficient of determination </w:t>
            </w:r>
            <w:r w:rsidR="00FF5200" w:rsidRPr="008927E0">
              <w:rPr>
                <w:sz w:val="22"/>
                <w:szCs w:val="22"/>
              </w:rPr>
              <w:t xml:space="preserve">was </w:t>
            </w:r>
            <w:r w:rsidR="00C4316F" w:rsidRPr="008927E0">
              <w:rPr>
                <w:sz w:val="22"/>
                <w:szCs w:val="22"/>
              </w:rPr>
              <w:t>0.94 and the limits of agreement were -0.7</w:t>
            </w:r>
            <w:r w:rsidR="00642D78" w:rsidRPr="008927E0">
              <w:rPr>
                <w:sz w:val="22"/>
                <w:szCs w:val="22"/>
              </w:rPr>
              <w:t>1</w:t>
            </w:r>
            <w:r w:rsidR="00477260" w:rsidRPr="008927E0">
              <w:rPr>
                <w:sz w:val="22"/>
                <w:szCs w:val="22"/>
              </w:rPr>
              <w:t xml:space="preserve"> (</w:t>
            </w:r>
            <w:r w:rsidR="00DC284D" w:rsidRPr="008927E0">
              <w:rPr>
                <w:sz w:val="22"/>
                <w:szCs w:val="22"/>
              </w:rPr>
              <w:t>L</w:t>
            </w:r>
            <w:r w:rsidR="00477260" w:rsidRPr="008927E0">
              <w:rPr>
                <w:sz w:val="22"/>
                <w:szCs w:val="22"/>
              </w:rPr>
              <w:t>/min)</w:t>
            </w:r>
            <w:r w:rsidR="00C4316F" w:rsidRPr="008927E0">
              <w:rPr>
                <w:sz w:val="22"/>
                <w:szCs w:val="22"/>
              </w:rPr>
              <w:t xml:space="preserve"> and 1.2</w:t>
            </w:r>
            <w:r w:rsidR="00642D78" w:rsidRPr="008927E0">
              <w:rPr>
                <w:sz w:val="22"/>
                <w:szCs w:val="22"/>
              </w:rPr>
              <w:t>6</w:t>
            </w:r>
            <w:r w:rsidR="00477260" w:rsidRPr="008927E0">
              <w:rPr>
                <w:sz w:val="22"/>
                <w:szCs w:val="22"/>
              </w:rPr>
              <w:t xml:space="preserve"> (</w:t>
            </w:r>
            <w:r w:rsidR="00DC284D" w:rsidRPr="008927E0">
              <w:rPr>
                <w:sz w:val="22"/>
                <w:szCs w:val="22"/>
              </w:rPr>
              <w:t>L</w:t>
            </w:r>
            <w:r w:rsidR="00477260" w:rsidRPr="008927E0">
              <w:rPr>
                <w:sz w:val="22"/>
                <w:szCs w:val="22"/>
              </w:rPr>
              <w:t>/min)</w:t>
            </w:r>
            <w:r w:rsidR="00FF5200" w:rsidRPr="008927E0">
              <w:rPr>
                <w:sz w:val="22"/>
                <w:szCs w:val="22"/>
              </w:rPr>
              <w:t xml:space="preserve">, with an </w:t>
            </w:r>
            <w:r w:rsidR="00C4316F" w:rsidRPr="008927E0">
              <w:rPr>
                <w:sz w:val="22"/>
                <w:szCs w:val="22"/>
              </w:rPr>
              <w:t xml:space="preserve">average difference </w:t>
            </w:r>
            <w:r w:rsidR="00FF5200" w:rsidRPr="008927E0">
              <w:rPr>
                <w:sz w:val="22"/>
                <w:szCs w:val="22"/>
              </w:rPr>
              <w:t xml:space="preserve">of </w:t>
            </w:r>
            <w:r w:rsidR="00C4316F" w:rsidRPr="008927E0">
              <w:rPr>
                <w:sz w:val="22"/>
                <w:szCs w:val="22"/>
              </w:rPr>
              <w:t>0.2</w:t>
            </w:r>
            <w:r w:rsidR="00642D78" w:rsidRPr="008927E0">
              <w:rPr>
                <w:sz w:val="22"/>
                <w:szCs w:val="22"/>
              </w:rPr>
              <w:t xml:space="preserve">7 </w:t>
            </w:r>
            <w:r w:rsidR="00FF5200" w:rsidRPr="008927E0">
              <w:rPr>
                <w:sz w:val="22"/>
                <w:szCs w:val="22"/>
              </w:rPr>
              <w:t>(L/min)</w:t>
            </w:r>
            <w:r w:rsidR="00C4316F" w:rsidRPr="008927E0">
              <w:rPr>
                <w:sz w:val="22"/>
                <w:szCs w:val="22"/>
              </w:rPr>
              <w:t>.</w:t>
            </w:r>
          </w:p>
          <w:p w14:paraId="17361DE1" w14:textId="77777777" w:rsidR="00843773" w:rsidRPr="008927E0" w:rsidRDefault="00843773" w:rsidP="00843773">
            <w:pPr>
              <w:pStyle w:val="Default"/>
            </w:pPr>
          </w:p>
          <w:p w14:paraId="41073829" w14:textId="3168D963" w:rsidR="00574752" w:rsidRPr="008927E0" w:rsidRDefault="001564A4" w:rsidP="008927E0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8927E0">
              <w:rPr>
                <w:rStyle w:val="A4"/>
                <w:b/>
                <w:bCs/>
              </w:rPr>
              <w:t xml:space="preserve">Conclusion: </w:t>
            </w:r>
          </w:p>
          <w:p w14:paraId="1FF1A88F" w14:textId="266ED4D7" w:rsidR="001564A4" w:rsidRPr="008927E0" w:rsidRDefault="00477260" w:rsidP="000A28E2">
            <w:pPr>
              <w:pStyle w:val="Pa12"/>
              <w:rPr>
                <w:rStyle w:val="A4"/>
                <w:color w:val="auto"/>
              </w:rPr>
            </w:pPr>
            <w:r w:rsidRPr="008927E0">
              <w:rPr>
                <w:sz w:val="22"/>
                <w:szCs w:val="22"/>
              </w:rPr>
              <w:t>Using the same equipment, t</w:t>
            </w:r>
            <w:r w:rsidR="000501A7" w:rsidRPr="008927E0">
              <w:rPr>
                <w:sz w:val="22"/>
                <w:szCs w:val="22"/>
              </w:rPr>
              <w:t xml:space="preserve">he </w:t>
            </w:r>
            <w:r w:rsidR="002547C7" w:rsidRPr="008927E0">
              <w:rPr>
                <w:sz w:val="22"/>
                <w:szCs w:val="22"/>
              </w:rPr>
              <w:t xml:space="preserve">Pearson’s </w:t>
            </w:r>
            <w:r w:rsidR="000501A7" w:rsidRPr="008927E0">
              <w:rPr>
                <w:sz w:val="22"/>
                <w:szCs w:val="22"/>
              </w:rPr>
              <w:t xml:space="preserve">correlation coefficient was </w:t>
            </w:r>
            <w:r w:rsidR="005E2B95" w:rsidRPr="008927E0">
              <w:rPr>
                <w:sz w:val="22"/>
                <w:szCs w:val="22"/>
              </w:rPr>
              <w:t>strong</w:t>
            </w:r>
            <w:r w:rsidR="000501A7" w:rsidRPr="008927E0">
              <w:rPr>
                <w:sz w:val="22"/>
                <w:szCs w:val="22"/>
              </w:rPr>
              <w:t xml:space="preserve"> between PCF and PEF</w:t>
            </w:r>
            <w:r w:rsidR="00EA3276" w:rsidRPr="008927E0">
              <w:rPr>
                <w:sz w:val="22"/>
                <w:szCs w:val="22"/>
              </w:rPr>
              <w:t>, and higher than previously published data</w:t>
            </w:r>
            <w:r w:rsidR="000501A7" w:rsidRPr="008927E0">
              <w:rPr>
                <w:sz w:val="22"/>
                <w:szCs w:val="22"/>
              </w:rPr>
              <w:t>.</w:t>
            </w:r>
            <w:r w:rsidR="005E2B95" w:rsidRPr="008927E0">
              <w:rPr>
                <w:sz w:val="22"/>
                <w:szCs w:val="22"/>
              </w:rPr>
              <w:t xml:space="preserve"> </w:t>
            </w:r>
            <w:r w:rsidR="00E8486E" w:rsidRPr="008927E0">
              <w:rPr>
                <w:sz w:val="22"/>
                <w:szCs w:val="22"/>
              </w:rPr>
              <w:t xml:space="preserve">Spirometry testing is the more </w:t>
            </w:r>
            <w:r w:rsidR="000501A7" w:rsidRPr="008927E0">
              <w:rPr>
                <w:sz w:val="22"/>
                <w:szCs w:val="22"/>
              </w:rPr>
              <w:t xml:space="preserve">informative </w:t>
            </w:r>
            <w:r w:rsidR="00E8486E" w:rsidRPr="008927E0">
              <w:rPr>
                <w:sz w:val="22"/>
                <w:szCs w:val="22"/>
              </w:rPr>
              <w:t>test for patients with neuromuscular disease</w:t>
            </w:r>
            <w:r w:rsidR="000501A7" w:rsidRPr="008927E0">
              <w:rPr>
                <w:sz w:val="22"/>
                <w:szCs w:val="22"/>
              </w:rPr>
              <w:t>.</w:t>
            </w:r>
            <w:r w:rsidR="00E8486E" w:rsidRPr="008927E0">
              <w:rPr>
                <w:sz w:val="22"/>
                <w:szCs w:val="22"/>
              </w:rPr>
              <w:t xml:space="preserve"> However, PCF </w:t>
            </w:r>
            <w:r w:rsidRPr="008927E0">
              <w:rPr>
                <w:sz w:val="22"/>
                <w:szCs w:val="22"/>
              </w:rPr>
              <w:t>remains</w:t>
            </w:r>
            <w:r w:rsidR="00540C2D" w:rsidRPr="008927E0">
              <w:rPr>
                <w:sz w:val="22"/>
                <w:szCs w:val="22"/>
              </w:rPr>
              <w:t xml:space="preserve"> a testing option due to its simplicity</w:t>
            </w:r>
            <w:r w:rsidRPr="008927E0">
              <w:rPr>
                <w:sz w:val="22"/>
                <w:szCs w:val="22"/>
              </w:rPr>
              <w:t>, especially</w:t>
            </w:r>
            <w:r w:rsidR="00E8486E" w:rsidRPr="008927E0">
              <w:rPr>
                <w:sz w:val="22"/>
                <w:szCs w:val="22"/>
              </w:rPr>
              <w:t xml:space="preserve"> for those with cognitive impairments</w:t>
            </w:r>
            <w:r w:rsidR="00540C2D" w:rsidRPr="008927E0">
              <w:rPr>
                <w:sz w:val="22"/>
                <w:szCs w:val="22"/>
              </w:rPr>
              <w:t xml:space="preserve">, where performing spirometry correctly is not feasible. </w:t>
            </w:r>
            <w:r w:rsidR="001564A4" w:rsidRPr="008927E0">
              <w:rPr>
                <w:rStyle w:val="A4"/>
                <w:bCs/>
              </w:rPr>
              <w:br/>
            </w:r>
          </w:p>
          <w:p w14:paraId="7A5FA908" w14:textId="77777777" w:rsidR="008927E0" w:rsidRPr="008927E0" w:rsidRDefault="008927E0" w:rsidP="008927E0">
            <w:pPr>
              <w:pStyle w:val="Pa12"/>
              <w:rPr>
                <w:rStyle w:val="A4"/>
              </w:rPr>
            </w:pPr>
            <w:r w:rsidRPr="008927E0">
              <w:rPr>
                <w:rStyle w:val="A4"/>
                <w:b/>
                <w:bCs/>
              </w:rPr>
              <w:t>Key Words</w:t>
            </w:r>
            <w:r w:rsidRPr="008927E0">
              <w:rPr>
                <w:rStyle w:val="A4"/>
                <w:b/>
              </w:rPr>
              <w:t>:</w:t>
            </w:r>
            <w:r w:rsidRPr="008927E0">
              <w:rPr>
                <w:rStyle w:val="A4"/>
              </w:rPr>
              <w:t xml:space="preserve"> </w:t>
            </w:r>
          </w:p>
          <w:p w14:paraId="42E48560" w14:textId="21B5E8AC" w:rsidR="008927E0" w:rsidRPr="008927E0" w:rsidRDefault="008927E0" w:rsidP="008927E0">
            <w:pPr>
              <w:pStyle w:val="Default"/>
              <w:rPr>
                <w:rStyle w:val="A4"/>
                <w:b/>
                <w:bCs/>
              </w:rPr>
            </w:pPr>
            <w:r w:rsidRPr="008927E0">
              <w:rPr>
                <w:sz w:val="22"/>
                <w:szCs w:val="22"/>
              </w:rPr>
              <w:t xml:space="preserve">Spirometry, </w:t>
            </w:r>
            <w:r>
              <w:rPr>
                <w:sz w:val="22"/>
                <w:szCs w:val="22"/>
              </w:rPr>
              <w:t>N</w:t>
            </w:r>
            <w:r w:rsidRPr="008927E0">
              <w:rPr>
                <w:sz w:val="22"/>
                <w:szCs w:val="22"/>
              </w:rPr>
              <w:t xml:space="preserve">euromuscular, </w:t>
            </w:r>
            <w:r>
              <w:rPr>
                <w:sz w:val="22"/>
                <w:szCs w:val="22"/>
              </w:rPr>
              <w:t>C</w:t>
            </w:r>
            <w:r w:rsidRPr="008927E0">
              <w:rPr>
                <w:sz w:val="22"/>
                <w:szCs w:val="22"/>
              </w:rPr>
              <w:t>hildren</w:t>
            </w:r>
            <w:r w:rsidRPr="008927E0">
              <w:rPr>
                <w:sz w:val="22"/>
                <w:szCs w:val="22"/>
              </w:rPr>
              <w:br/>
            </w:r>
            <w:r w:rsidRPr="008927E0">
              <w:rPr>
                <w:sz w:val="22"/>
                <w:szCs w:val="22"/>
              </w:rPr>
              <w:br/>
            </w:r>
            <w:r w:rsidRPr="008927E0">
              <w:rPr>
                <w:rStyle w:val="A4"/>
                <w:b/>
                <w:bCs/>
              </w:rPr>
              <w:t>Nomination for New Investigator Award</w:t>
            </w:r>
            <w:r>
              <w:rPr>
                <w:rStyle w:val="A4"/>
                <w:b/>
                <w:bCs/>
              </w:rPr>
              <w:t>:</w:t>
            </w:r>
          </w:p>
          <w:p w14:paraId="53DD9C40" w14:textId="1CB93D1A" w:rsidR="008927E0" w:rsidRPr="008927E0" w:rsidRDefault="008927E0" w:rsidP="008927E0">
            <w:pPr>
              <w:pStyle w:val="Pa12"/>
              <w:rPr>
                <w:rStyle w:val="A4"/>
                <w:bCs/>
              </w:rPr>
            </w:pPr>
            <w:r w:rsidRPr="008927E0">
              <w:rPr>
                <w:rStyle w:val="A4"/>
                <w:bCs/>
              </w:rPr>
              <w:t>Yes</w:t>
            </w:r>
            <w:r w:rsidRPr="008927E0">
              <w:rPr>
                <w:rStyle w:val="A4"/>
                <w:bCs/>
              </w:rPr>
              <w:br/>
            </w:r>
          </w:p>
          <w:p w14:paraId="77C01E0F" w14:textId="77777777" w:rsidR="008927E0" w:rsidRPr="008927E0" w:rsidRDefault="008927E0" w:rsidP="008927E0">
            <w:pPr>
              <w:pStyle w:val="Pa12"/>
              <w:rPr>
                <w:rStyle w:val="A4"/>
                <w:b/>
                <w:bCs/>
              </w:rPr>
            </w:pPr>
            <w:r w:rsidRPr="008927E0">
              <w:rPr>
                <w:rStyle w:val="A4"/>
                <w:b/>
                <w:bCs/>
              </w:rPr>
              <w:t xml:space="preserve">Grant Support: </w:t>
            </w:r>
          </w:p>
          <w:p w14:paraId="14DC37E4" w14:textId="04C1E25C" w:rsidR="001564A4" w:rsidRPr="008927E0" w:rsidRDefault="008927E0" w:rsidP="000A28E2">
            <w:pPr>
              <w:pStyle w:val="Default"/>
              <w:rPr>
                <w:rStyle w:val="A4"/>
                <w:bCs/>
              </w:rPr>
            </w:pPr>
            <w:r w:rsidRPr="008927E0">
              <w:rPr>
                <w:rStyle w:val="A4"/>
                <w:bCs/>
              </w:rPr>
              <w:t>Nil</w:t>
            </w:r>
          </w:p>
          <w:p w14:paraId="5F58D34F" w14:textId="77777777" w:rsidR="001564A4" w:rsidRPr="00A35039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  <w:r w:rsidRPr="00A35039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44A1F" w14:textId="77777777" w:rsidR="00A12848" w:rsidRDefault="00A12848" w:rsidP="00A12848">
      <w:r>
        <w:separator/>
      </w:r>
    </w:p>
  </w:endnote>
  <w:endnote w:type="continuationSeparator" w:id="0">
    <w:p w14:paraId="22DA65B8" w14:textId="77777777" w:rsidR="00A12848" w:rsidRDefault="00A12848" w:rsidP="00A1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DAB11" w14:textId="77777777" w:rsidR="00A12848" w:rsidRDefault="00A12848" w:rsidP="00A12848">
      <w:r>
        <w:separator/>
      </w:r>
    </w:p>
  </w:footnote>
  <w:footnote w:type="continuationSeparator" w:id="0">
    <w:p w14:paraId="63119B92" w14:textId="77777777" w:rsidR="00A12848" w:rsidRDefault="00A12848" w:rsidP="00A12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A4"/>
    <w:rsid w:val="00006089"/>
    <w:rsid w:val="00043193"/>
    <w:rsid w:val="000501A7"/>
    <w:rsid w:val="0005258E"/>
    <w:rsid w:val="000D4231"/>
    <w:rsid w:val="000E7769"/>
    <w:rsid w:val="001564A4"/>
    <w:rsid w:val="001603EF"/>
    <w:rsid w:val="001E3349"/>
    <w:rsid w:val="001F2418"/>
    <w:rsid w:val="0022658F"/>
    <w:rsid w:val="0023617E"/>
    <w:rsid w:val="002547C7"/>
    <w:rsid w:val="00285038"/>
    <w:rsid w:val="002B3A70"/>
    <w:rsid w:val="00323E41"/>
    <w:rsid w:val="003751D0"/>
    <w:rsid w:val="003D65C1"/>
    <w:rsid w:val="00403125"/>
    <w:rsid w:val="00453FFA"/>
    <w:rsid w:val="00477260"/>
    <w:rsid w:val="0051574E"/>
    <w:rsid w:val="005263D9"/>
    <w:rsid w:val="00540C2D"/>
    <w:rsid w:val="00574752"/>
    <w:rsid w:val="005E2B95"/>
    <w:rsid w:val="005F0E62"/>
    <w:rsid w:val="00604888"/>
    <w:rsid w:val="00642D78"/>
    <w:rsid w:val="00666516"/>
    <w:rsid w:val="006F7C90"/>
    <w:rsid w:val="007936A8"/>
    <w:rsid w:val="00796076"/>
    <w:rsid w:val="00840F1E"/>
    <w:rsid w:val="00843773"/>
    <w:rsid w:val="008803FA"/>
    <w:rsid w:val="008927E0"/>
    <w:rsid w:val="008E2F4E"/>
    <w:rsid w:val="008E3667"/>
    <w:rsid w:val="008E60C4"/>
    <w:rsid w:val="008F7747"/>
    <w:rsid w:val="009061CA"/>
    <w:rsid w:val="009219BF"/>
    <w:rsid w:val="009F5C8D"/>
    <w:rsid w:val="00A12848"/>
    <w:rsid w:val="00A2137D"/>
    <w:rsid w:val="00A35039"/>
    <w:rsid w:val="00A62BC3"/>
    <w:rsid w:val="00A70A77"/>
    <w:rsid w:val="00AD13B1"/>
    <w:rsid w:val="00B12E32"/>
    <w:rsid w:val="00BA34E6"/>
    <w:rsid w:val="00BC4712"/>
    <w:rsid w:val="00BD461E"/>
    <w:rsid w:val="00C419B0"/>
    <w:rsid w:val="00C4200D"/>
    <w:rsid w:val="00C4316F"/>
    <w:rsid w:val="00CD6EF6"/>
    <w:rsid w:val="00CE02B0"/>
    <w:rsid w:val="00D66C38"/>
    <w:rsid w:val="00D73474"/>
    <w:rsid w:val="00DA06D5"/>
    <w:rsid w:val="00DB0DED"/>
    <w:rsid w:val="00DC284D"/>
    <w:rsid w:val="00E0652C"/>
    <w:rsid w:val="00E0700F"/>
    <w:rsid w:val="00E22AEC"/>
    <w:rsid w:val="00E55B59"/>
    <w:rsid w:val="00E57B01"/>
    <w:rsid w:val="00E764EA"/>
    <w:rsid w:val="00E8486E"/>
    <w:rsid w:val="00E97219"/>
    <w:rsid w:val="00EA1144"/>
    <w:rsid w:val="00EA3276"/>
    <w:rsid w:val="00EC19D2"/>
    <w:rsid w:val="00FE476B"/>
    <w:rsid w:val="00FF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0501A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128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84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28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84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E3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33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3349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349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553CFE8D2984794A200A8E2611C35" ma:contentTypeVersion="3" ma:contentTypeDescription="Create a new document." ma:contentTypeScope="" ma:versionID="24f86c036613f873a1dc982005bb416a">
  <xsd:schema xmlns:xsd="http://www.w3.org/2001/XMLSchema" xmlns:xs="http://www.w3.org/2001/XMLSchema" xmlns:p="http://schemas.microsoft.com/office/2006/metadata/properties" xmlns:ns3="3a4179b0-a370-45c5-baba-ce8953ccd68b" targetNamespace="http://schemas.microsoft.com/office/2006/metadata/properties" ma:root="true" ma:fieldsID="fa31771f209e560cf0232744bf6ea6a5" ns3:_="">
    <xsd:import namespace="3a4179b0-a370-45c5-baba-ce8953ccd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179b0-a370-45c5-baba-ce8953ccd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7DAEC1-A7F3-4C94-80DD-69069CC78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179b0-a370-45c5-baba-ce8953ccd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3a4179b0-a370-45c5-baba-ce8953ccd68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Beth</cp:lastModifiedBy>
  <cp:revision>4</cp:revision>
  <dcterms:created xsi:type="dcterms:W3CDTF">2023-10-13T01:54:00Z</dcterms:created>
  <dcterms:modified xsi:type="dcterms:W3CDTF">2023-10-13T03:50:00Z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0x010100271553CFE8D2984794A200A8E2611C35</vt:lpwstr>
  </property>
  <property fmtid="{D5CDD505-2E9C-101B-9397-08002B2CF9AE}" pid="3" name="MediaServiceImageTags">
    <vt:lpwstr/>
  </property>
</Properties>
</file>