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39A6E9" w14:textId="58CF058C" w:rsidR="00EB1B31" w:rsidRPr="008C362D" w:rsidRDefault="00EB1B31">
      <w:pPr>
        <w:rPr>
          <w:b/>
          <w:bCs/>
        </w:rPr>
      </w:pPr>
    </w:p>
    <w:tbl>
      <w:tblPr>
        <w:tblStyle w:val="TableGrid"/>
        <w:tblW w:w="8640" w:type="dxa"/>
        <w:tblInd w:w="108" w:type="dxa"/>
        <w:tblLayout w:type="fixed"/>
        <w:tblLook w:val="01E0" w:firstRow="1" w:lastRow="1" w:firstColumn="1" w:lastColumn="1" w:noHBand="0" w:noVBand="0"/>
      </w:tblPr>
      <w:tblGrid>
        <w:gridCol w:w="8640"/>
      </w:tblGrid>
      <w:tr w:rsidR="00C8423A" w:rsidRPr="008C362D" w14:paraId="54686958" w14:textId="77777777" w:rsidTr="009F4EA0">
        <w:tc>
          <w:tcPr>
            <w:tcW w:w="8640" w:type="dxa"/>
            <w:shd w:val="clear" w:color="auto" w:fill="F2F2F2" w:themeFill="background1" w:themeFillShade="F2"/>
          </w:tcPr>
          <w:p w14:paraId="0033B15B" w14:textId="4D6DE402" w:rsidR="00C8423A" w:rsidRPr="008C362D" w:rsidRDefault="008C362D" w:rsidP="00706DED">
            <w:pPr>
              <w:jc w:val="both"/>
              <w:rPr>
                <w:rFonts w:ascii="Arial" w:hAnsi="Arial" w:cs="Arial"/>
                <w:i/>
                <w:iCs/>
                <w:sz w:val="22"/>
                <w:szCs w:val="22"/>
              </w:rPr>
            </w:pPr>
            <w:r w:rsidRPr="008C362D">
              <w:rPr>
                <w:rFonts w:ascii="Arial" w:hAnsi="Arial" w:cs="Arial"/>
                <w:i/>
                <w:iCs/>
                <w:sz w:val="22"/>
                <w:szCs w:val="22"/>
              </w:rPr>
              <w:t>Panel</w:t>
            </w:r>
          </w:p>
          <w:p w14:paraId="47B691D5" w14:textId="4D770B17" w:rsidR="00C8423A" w:rsidRPr="008C362D" w:rsidRDefault="00587C27" w:rsidP="00706DED">
            <w:pPr>
              <w:jc w:val="both"/>
              <w:rPr>
                <w:rFonts w:ascii="Arial" w:hAnsi="Arial" w:cs="Arial"/>
                <w:b/>
                <w:bCs/>
                <w:sz w:val="22"/>
                <w:szCs w:val="22"/>
              </w:rPr>
            </w:pPr>
            <w:r w:rsidRPr="008C362D">
              <w:rPr>
                <w:rFonts w:ascii="Arial" w:hAnsi="Arial" w:cs="Arial"/>
                <w:b/>
                <w:bCs/>
                <w:sz w:val="22"/>
                <w:szCs w:val="22"/>
              </w:rPr>
              <w:t xml:space="preserve">Confronting Moloch. </w:t>
            </w:r>
            <w:r w:rsidR="0014737A" w:rsidRPr="008C362D">
              <w:rPr>
                <w:rFonts w:ascii="Arial" w:hAnsi="Arial" w:cs="Arial"/>
                <w:b/>
                <w:bCs/>
                <w:sz w:val="22"/>
                <w:szCs w:val="22"/>
              </w:rPr>
              <w:t xml:space="preserve"> </w:t>
            </w:r>
            <w:r w:rsidRPr="008C362D">
              <w:rPr>
                <w:rFonts w:ascii="Arial" w:hAnsi="Arial" w:cs="Arial"/>
                <w:b/>
                <w:bCs/>
                <w:sz w:val="22"/>
                <w:szCs w:val="22"/>
              </w:rPr>
              <w:t>Overcoming systemic adaptation challenges</w:t>
            </w:r>
          </w:p>
          <w:p w14:paraId="2BA78364" w14:textId="5D802DF8" w:rsidR="00C8423A" w:rsidRPr="008C362D" w:rsidRDefault="00C8423A" w:rsidP="00BE0B4D">
            <w:pPr>
              <w:jc w:val="both"/>
              <w:rPr>
                <w:rFonts w:ascii="Arial" w:hAnsi="Arial" w:cs="Arial"/>
                <w:b/>
                <w:bCs/>
                <w:sz w:val="22"/>
                <w:szCs w:val="22"/>
              </w:rPr>
            </w:pPr>
          </w:p>
        </w:tc>
      </w:tr>
      <w:tr w:rsidR="00C8423A" w:rsidRPr="0003525D" w14:paraId="3E0FEA24" w14:textId="77777777" w:rsidTr="009F4EA0">
        <w:trPr>
          <w:trHeight w:val="2016"/>
        </w:trPr>
        <w:tc>
          <w:tcPr>
            <w:tcW w:w="8640" w:type="dxa"/>
          </w:tcPr>
          <w:p w14:paraId="5EEDD1D3" w14:textId="77777777" w:rsidR="006D4A81" w:rsidRDefault="006D4A81" w:rsidP="0068043B">
            <w:pPr>
              <w:jc w:val="both"/>
              <w:rPr>
                <w:rFonts w:ascii="Arial" w:hAnsi="Arial" w:cs="Arial"/>
                <w:b/>
                <w:sz w:val="22"/>
                <w:szCs w:val="22"/>
              </w:rPr>
            </w:pPr>
          </w:p>
          <w:p w14:paraId="1F12D119" w14:textId="77777777" w:rsidR="008C362D" w:rsidRDefault="008C362D" w:rsidP="0068043B">
            <w:pPr>
              <w:jc w:val="both"/>
              <w:rPr>
                <w:rFonts w:ascii="Arial" w:hAnsi="Arial" w:cs="Arial"/>
                <w:bCs/>
                <w:sz w:val="22"/>
                <w:szCs w:val="22"/>
              </w:rPr>
            </w:pPr>
          </w:p>
          <w:p w14:paraId="53866F43" w14:textId="6A8A3DC7" w:rsidR="009F4EA0" w:rsidRDefault="005F6527" w:rsidP="00706DED">
            <w:pPr>
              <w:jc w:val="both"/>
              <w:rPr>
                <w:rFonts w:ascii="Arial" w:hAnsi="Arial" w:cs="Arial"/>
                <w:bCs/>
                <w:i/>
                <w:iCs/>
                <w:sz w:val="22"/>
                <w:szCs w:val="22"/>
                <w:lang w:val="en-CA"/>
              </w:rPr>
            </w:pPr>
            <w:r w:rsidRPr="005F6527">
              <w:rPr>
                <w:rFonts w:ascii="Arial" w:hAnsi="Arial" w:cs="Arial"/>
                <w:bCs/>
                <w:i/>
                <w:iCs/>
                <w:sz w:val="22"/>
                <w:szCs w:val="22"/>
                <w:lang w:val="en-CA"/>
              </w:rPr>
              <w:t>This panel will discuss the systemic challenges local governments face in adapting to climate change, including financial constraints, governance barriers, and misaligned incentives that often lead to maladaptation. Drawing on concepts such as the multi-polar trap and the tragedy of the commons, the discussion will explore why short-term decision-making frequently undermines long-term resilience. Panellists will examine potential solutions, including innovative financing mechanisms, regulatory reforms, and collaborative governance approaches, while also acknowledging the limitations of existing systems. The session will offer a candid exploration of what is realistically achievable in adaptation and how decision-makers can navigate these complexities to drive meaningful, collective action.</w:t>
            </w:r>
          </w:p>
          <w:p w14:paraId="0B0024BF" w14:textId="084A4337" w:rsidR="005F6527" w:rsidRPr="005F6527" w:rsidRDefault="005F6527" w:rsidP="00706DED">
            <w:pPr>
              <w:jc w:val="both"/>
              <w:rPr>
                <w:rFonts w:ascii="Arial" w:hAnsi="Arial" w:cs="Arial"/>
                <w:bCs/>
                <w:i/>
                <w:iCs/>
                <w:sz w:val="22"/>
                <w:szCs w:val="22"/>
              </w:rPr>
            </w:pPr>
            <w:r>
              <w:rPr>
                <w:rFonts w:ascii="Arial" w:hAnsi="Arial" w:cs="Arial"/>
                <w:bCs/>
                <w:i/>
                <w:iCs/>
                <w:sz w:val="22"/>
                <w:szCs w:val="22"/>
                <w:lang w:val="en-CA"/>
              </w:rPr>
              <w:t>……………………………………………………..</w:t>
            </w:r>
          </w:p>
          <w:p w14:paraId="44AF0EE4" w14:textId="77777777" w:rsidR="0014737A" w:rsidRDefault="0014737A" w:rsidP="00706DED">
            <w:pPr>
              <w:jc w:val="both"/>
              <w:rPr>
                <w:rFonts w:ascii="Arial" w:hAnsi="Arial" w:cs="Arial"/>
                <w:b/>
                <w:sz w:val="22"/>
                <w:szCs w:val="22"/>
              </w:rPr>
            </w:pPr>
          </w:p>
          <w:p w14:paraId="2E11B64B" w14:textId="4CAB83BF" w:rsidR="0014737A" w:rsidRDefault="0014737A" w:rsidP="0014737A">
            <w:pPr>
              <w:jc w:val="both"/>
              <w:rPr>
                <w:rFonts w:ascii="Arial" w:hAnsi="Arial" w:cs="Arial"/>
                <w:bCs/>
                <w:sz w:val="22"/>
                <w:szCs w:val="22"/>
              </w:rPr>
            </w:pPr>
            <w:r>
              <w:rPr>
                <w:rFonts w:ascii="Arial" w:hAnsi="Arial" w:cs="Arial"/>
                <w:bCs/>
                <w:sz w:val="22"/>
                <w:szCs w:val="22"/>
              </w:rPr>
              <w:t>A</w:t>
            </w:r>
            <w:r w:rsidRPr="0014737A">
              <w:rPr>
                <w:rFonts w:ascii="Arial" w:hAnsi="Arial" w:cs="Arial"/>
                <w:bCs/>
                <w:sz w:val="22"/>
                <w:szCs w:val="22"/>
              </w:rPr>
              <w:t>s climate change accelerates, local governments face compounding challenges: escalating climate-related disasters, constrained financial resources, and increasing demands on public services (IPCC, 2022). While adaptation strategies are emerging, many remain reactive and incremental, often leading to maladaptation—reinforcing vulnerabilities rather than building long-term resilience (Barnett &amp; O’Neill, 2010).</w:t>
            </w:r>
          </w:p>
          <w:p w14:paraId="2F1602E9" w14:textId="77777777" w:rsidR="0014737A" w:rsidRPr="0014737A" w:rsidRDefault="0014737A" w:rsidP="0014737A">
            <w:pPr>
              <w:jc w:val="both"/>
              <w:rPr>
                <w:rFonts w:ascii="Arial" w:hAnsi="Arial" w:cs="Arial"/>
                <w:bCs/>
                <w:sz w:val="22"/>
                <w:szCs w:val="22"/>
              </w:rPr>
            </w:pPr>
          </w:p>
          <w:p w14:paraId="788B1889" w14:textId="77777777" w:rsidR="0014737A" w:rsidRDefault="0014737A" w:rsidP="0014737A">
            <w:pPr>
              <w:jc w:val="both"/>
              <w:rPr>
                <w:rFonts w:ascii="Arial" w:hAnsi="Arial" w:cs="Arial"/>
                <w:bCs/>
                <w:sz w:val="22"/>
                <w:szCs w:val="22"/>
              </w:rPr>
            </w:pPr>
            <w:r w:rsidRPr="0014737A">
              <w:rPr>
                <w:rFonts w:ascii="Arial" w:hAnsi="Arial" w:cs="Arial"/>
                <w:bCs/>
                <w:sz w:val="22"/>
                <w:szCs w:val="22"/>
              </w:rPr>
              <w:t>A fundamental barrier to proactive adaptation is the misalignment between individual incentives and collective resilience. Much of modern governance and economic behaviour prioritises short-term gains, property rights, and market efficiency over long-term stability (Ostrom, 1990). This dynamic resembles the concept of Moloch—a metaphor for self-destructive competition, where individual rational choices lead to collective failure (Alexander, 2014). Often invoked in discussions of systemic dysfunction, Moloch thrives in "multi-polar traps," such as the tragedy of the commons (Hardin, 1968) or market inertia in the face of existential risks (Klein, 2014). In climate adaptation, market forces frequently reward inaction until catastrophe forces change, reinforcing a cycle of delayed response and escalating risk. Without intervention, these structural barriers will continue to undermine efforts to build climate resilience (Pelling et al., 2015).</w:t>
            </w:r>
          </w:p>
          <w:p w14:paraId="44FA9342" w14:textId="77777777" w:rsidR="0014737A" w:rsidRPr="0014737A" w:rsidRDefault="0014737A" w:rsidP="0014737A">
            <w:pPr>
              <w:jc w:val="both"/>
              <w:rPr>
                <w:rFonts w:ascii="Arial" w:hAnsi="Arial" w:cs="Arial"/>
                <w:bCs/>
                <w:sz w:val="22"/>
                <w:szCs w:val="22"/>
              </w:rPr>
            </w:pPr>
          </w:p>
          <w:p w14:paraId="0B392FF1" w14:textId="77777777" w:rsidR="0014737A" w:rsidRDefault="0014737A" w:rsidP="0014737A">
            <w:pPr>
              <w:jc w:val="both"/>
              <w:rPr>
                <w:rFonts w:ascii="Arial" w:hAnsi="Arial" w:cs="Arial"/>
                <w:bCs/>
                <w:sz w:val="22"/>
                <w:szCs w:val="22"/>
              </w:rPr>
            </w:pPr>
            <w:r w:rsidRPr="0014737A">
              <w:rPr>
                <w:rFonts w:ascii="Arial" w:hAnsi="Arial" w:cs="Arial"/>
                <w:bCs/>
                <w:sz w:val="22"/>
                <w:szCs w:val="22"/>
              </w:rPr>
              <w:t>Traditional adaptation frameworks often prioritise short-term risk reduction, constrained by broader systemic challenges (</w:t>
            </w:r>
            <w:proofErr w:type="spellStart"/>
            <w:r w:rsidRPr="0014737A">
              <w:rPr>
                <w:rFonts w:ascii="Arial" w:hAnsi="Arial" w:cs="Arial"/>
                <w:bCs/>
                <w:sz w:val="22"/>
                <w:szCs w:val="22"/>
              </w:rPr>
              <w:t>Berrang</w:t>
            </w:r>
            <w:proofErr w:type="spellEnd"/>
            <w:r w:rsidRPr="0014737A">
              <w:rPr>
                <w:rFonts w:ascii="Arial" w:hAnsi="Arial" w:cs="Arial"/>
                <w:bCs/>
                <w:sz w:val="22"/>
                <w:szCs w:val="22"/>
              </w:rPr>
              <w:t>-Ford et al., 2021). However, the increasing scale and frequency of extreme weather events, coupled with limited resources, necessitate a shift toward more transformative approaches. Rather than relying on incremental adjustments, climate resilience requires systemic changes that address underlying vulnerabilities, foster long-term planning, and integrate adaptation with broader economic, social, and governance reforms (Wise et al., 2014). This includes rethinking financing mechanisms to enable proactive investment (OECD, 2021) and embracing regenerative urban design to create environments that not only withstand climate shocks but also enhance social and ecological well-being (Elmqvist et al., 2019). Moving beyond reactive strategies requires a shift towards adaptive governance, nature-based solutions, and integrated planning approaches that align short-term decisions with long-term resilience goals (Folke et al., 2005).</w:t>
            </w:r>
          </w:p>
          <w:p w14:paraId="26C13799" w14:textId="77777777" w:rsidR="0014737A" w:rsidRPr="0014737A" w:rsidRDefault="0014737A" w:rsidP="0014737A">
            <w:pPr>
              <w:jc w:val="both"/>
              <w:rPr>
                <w:rFonts w:ascii="Arial" w:hAnsi="Arial" w:cs="Arial"/>
                <w:bCs/>
                <w:sz w:val="22"/>
                <w:szCs w:val="22"/>
              </w:rPr>
            </w:pPr>
          </w:p>
          <w:p w14:paraId="2BF0E0E2" w14:textId="77777777" w:rsidR="0014737A" w:rsidRPr="0014737A" w:rsidRDefault="0014737A" w:rsidP="0014737A">
            <w:pPr>
              <w:jc w:val="both"/>
              <w:rPr>
                <w:rFonts w:ascii="Arial" w:hAnsi="Arial" w:cs="Arial"/>
                <w:b/>
                <w:bCs/>
                <w:sz w:val="22"/>
                <w:szCs w:val="22"/>
              </w:rPr>
            </w:pPr>
            <w:r w:rsidRPr="0014737A">
              <w:rPr>
                <w:rFonts w:ascii="Arial" w:hAnsi="Arial" w:cs="Arial"/>
                <w:b/>
                <w:bCs/>
                <w:sz w:val="22"/>
                <w:szCs w:val="22"/>
              </w:rPr>
              <w:t>Part 1: The Challenge: Maladaptation and the Multi-Polar Trap</w:t>
            </w:r>
          </w:p>
          <w:p w14:paraId="52EFF7A5" w14:textId="77777777" w:rsidR="0014737A" w:rsidRDefault="0014737A" w:rsidP="0014737A">
            <w:pPr>
              <w:jc w:val="both"/>
              <w:rPr>
                <w:rFonts w:ascii="Arial" w:hAnsi="Arial" w:cs="Arial"/>
                <w:bCs/>
                <w:sz w:val="22"/>
                <w:szCs w:val="22"/>
              </w:rPr>
            </w:pPr>
            <w:r w:rsidRPr="0014737A">
              <w:rPr>
                <w:rFonts w:ascii="Arial" w:hAnsi="Arial" w:cs="Arial"/>
                <w:bCs/>
                <w:sz w:val="22"/>
                <w:szCs w:val="22"/>
              </w:rPr>
              <w:t>Many well-intentioned adaptation efforts unintentionally lead to maladaptation—exacerbating rather than mitigating climate risks (Juhola et al., 2016). Hard infrastructure solutions such as seawalls, for example, may provide temporary relief but can accelerate coastal erosion, displace communities, and lock councils into costly, unsustainable investments (Siders, 2019). Similarly, short-term emergency funding often prioritises immediate recovery over systemic change, leaving underlying vulnerabilities unaddressed (</w:t>
            </w:r>
            <w:proofErr w:type="spellStart"/>
            <w:r w:rsidRPr="0014737A">
              <w:rPr>
                <w:rFonts w:ascii="Arial" w:hAnsi="Arial" w:cs="Arial"/>
                <w:bCs/>
                <w:sz w:val="22"/>
                <w:szCs w:val="22"/>
              </w:rPr>
              <w:t>Kates</w:t>
            </w:r>
            <w:proofErr w:type="spellEnd"/>
            <w:r w:rsidRPr="0014737A">
              <w:rPr>
                <w:rFonts w:ascii="Arial" w:hAnsi="Arial" w:cs="Arial"/>
                <w:bCs/>
                <w:sz w:val="22"/>
                <w:szCs w:val="22"/>
              </w:rPr>
              <w:t xml:space="preserve"> et al., 2012).</w:t>
            </w:r>
          </w:p>
          <w:p w14:paraId="51AB4B43" w14:textId="77777777" w:rsidR="0014737A" w:rsidRPr="0014737A" w:rsidRDefault="0014737A" w:rsidP="0014737A">
            <w:pPr>
              <w:jc w:val="both"/>
              <w:rPr>
                <w:rFonts w:ascii="Arial" w:hAnsi="Arial" w:cs="Arial"/>
                <w:bCs/>
                <w:sz w:val="22"/>
                <w:szCs w:val="22"/>
              </w:rPr>
            </w:pPr>
          </w:p>
          <w:p w14:paraId="5AFC61F6" w14:textId="77777777" w:rsidR="0014737A" w:rsidRDefault="0014737A" w:rsidP="0014737A">
            <w:pPr>
              <w:jc w:val="both"/>
              <w:rPr>
                <w:rFonts w:ascii="Arial" w:hAnsi="Arial" w:cs="Arial"/>
                <w:bCs/>
                <w:sz w:val="22"/>
                <w:szCs w:val="22"/>
              </w:rPr>
            </w:pPr>
            <w:r w:rsidRPr="0014737A">
              <w:rPr>
                <w:rFonts w:ascii="Arial" w:hAnsi="Arial" w:cs="Arial"/>
                <w:bCs/>
                <w:sz w:val="22"/>
                <w:szCs w:val="22"/>
              </w:rPr>
              <w:t xml:space="preserve">These challenges are compounded by the multi-polar trap, a systemic issue </w:t>
            </w:r>
            <w:proofErr w:type="gramStart"/>
            <w:r w:rsidRPr="0014737A">
              <w:rPr>
                <w:rFonts w:ascii="Arial" w:hAnsi="Arial" w:cs="Arial"/>
                <w:bCs/>
                <w:sz w:val="22"/>
                <w:szCs w:val="22"/>
              </w:rPr>
              <w:t>where</w:t>
            </w:r>
            <w:proofErr w:type="gramEnd"/>
            <w:r w:rsidRPr="0014737A">
              <w:rPr>
                <w:rFonts w:ascii="Arial" w:hAnsi="Arial" w:cs="Arial"/>
                <w:bCs/>
                <w:sz w:val="22"/>
                <w:szCs w:val="22"/>
              </w:rPr>
              <w:t xml:space="preserve"> individually rational decisions lead to collective failure. In the context of climate adaptation, this dynamic plays out across multiple levels of decision-making:</w:t>
            </w:r>
          </w:p>
          <w:p w14:paraId="1181C279" w14:textId="77777777" w:rsidR="0014737A" w:rsidRPr="0014737A" w:rsidRDefault="0014737A" w:rsidP="0014737A">
            <w:pPr>
              <w:jc w:val="both"/>
              <w:rPr>
                <w:rFonts w:ascii="Arial" w:hAnsi="Arial" w:cs="Arial"/>
                <w:bCs/>
                <w:sz w:val="22"/>
                <w:szCs w:val="22"/>
              </w:rPr>
            </w:pPr>
          </w:p>
          <w:p w14:paraId="1F46FF39" w14:textId="77777777" w:rsidR="0014737A" w:rsidRPr="0014737A" w:rsidRDefault="0014737A" w:rsidP="0014737A">
            <w:pPr>
              <w:numPr>
                <w:ilvl w:val="0"/>
                <w:numId w:val="5"/>
              </w:numPr>
              <w:jc w:val="both"/>
              <w:rPr>
                <w:rFonts w:ascii="Arial" w:hAnsi="Arial" w:cs="Arial"/>
                <w:bCs/>
                <w:sz w:val="22"/>
                <w:szCs w:val="22"/>
              </w:rPr>
            </w:pPr>
            <w:r w:rsidRPr="0014737A">
              <w:rPr>
                <w:rFonts w:ascii="Arial" w:hAnsi="Arial" w:cs="Arial"/>
                <w:bCs/>
                <w:sz w:val="22"/>
                <w:szCs w:val="22"/>
              </w:rPr>
              <w:t>Property developers continue to invest in high-risk coastal areas, prioritising short-term profits over long-term sustainability (Klein &amp; Juhola, 2019).</w:t>
            </w:r>
          </w:p>
          <w:p w14:paraId="01B9F3EB" w14:textId="77777777" w:rsidR="0014737A" w:rsidRPr="0014737A" w:rsidRDefault="0014737A" w:rsidP="0014737A">
            <w:pPr>
              <w:numPr>
                <w:ilvl w:val="0"/>
                <w:numId w:val="5"/>
              </w:numPr>
              <w:jc w:val="both"/>
              <w:rPr>
                <w:rFonts w:ascii="Arial" w:hAnsi="Arial" w:cs="Arial"/>
                <w:bCs/>
                <w:sz w:val="22"/>
                <w:szCs w:val="22"/>
              </w:rPr>
            </w:pPr>
            <w:r w:rsidRPr="0014737A">
              <w:rPr>
                <w:rFonts w:ascii="Arial" w:hAnsi="Arial" w:cs="Arial"/>
                <w:bCs/>
                <w:sz w:val="22"/>
                <w:szCs w:val="22"/>
              </w:rPr>
              <w:t>Insurers offer coverage in these same areas, often externalising the costs onto communities or relying on government bailouts (</w:t>
            </w:r>
            <w:proofErr w:type="spellStart"/>
            <w:r w:rsidRPr="0014737A">
              <w:rPr>
                <w:rFonts w:ascii="Arial" w:hAnsi="Arial" w:cs="Arial"/>
                <w:bCs/>
                <w:sz w:val="22"/>
                <w:szCs w:val="22"/>
              </w:rPr>
              <w:t>Surminski</w:t>
            </w:r>
            <w:proofErr w:type="spellEnd"/>
            <w:r w:rsidRPr="0014737A">
              <w:rPr>
                <w:rFonts w:ascii="Arial" w:hAnsi="Arial" w:cs="Arial"/>
                <w:bCs/>
                <w:sz w:val="22"/>
                <w:szCs w:val="22"/>
              </w:rPr>
              <w:t xml:space="preserve"> &amp; Hudson, 2017).</w:t>
            </w:r>
          </w:p>
          <w:p w14:paraId="55CF396A" w14:textId="77777777" w:rsidR="0014737A" w:rsidRPr="0014737A" w:rsidRDefault="0014737A" w:rsidP="0014737A">
            <w:pPr>
              <w:numPr>
                <w:ilvl w:val="0"/>
                <w:numId w:val="5"/>
              </w:numPr>
              <w:jc w:val="both"/>
              <w:rPr>
                <w:rFonts w:ascii="Arial" w:hAnsi="Arial" w:cs="Arial"/>
                <w:bCs/>
                <w:sz w:val="22"/>
                <w:szCs w:val="22"/>
              </w:rPr>
            </w:pPr>
            <w:r w:rsidRPr="0014737A">
              <w:rPr>
                <w:rFonts w:ascii="Arial" w:hAnsi="Arial" w:cs="Arial"/>
                <w:bCs/>
                <w:sz w:val="22"/>
                <w:szCs w:val="22"/>
              </w:rPr>
              <w:t>Politicians and local governments, driven by voter preferences and short-term electoral cycles, opt for quick fixes (like seawalls) rather than making hard decisions around managed retreat or long-term resilience planning (Hurlimann et al., 2021).</w:t>
            </w:r>
          </w:p>
          <w:p w14:paraId="09DA7673" w14:textId="77777777" w:rsidR="0014737A" w:rsidRDefault="0014737A" w:rsidP="0014737A">
            <w:pPr>
              <w:numPr>
                <w:ilvl w:val="0"/>
                <w:numId w:val="5"/>
              </w:numPr>
              <w:jc w:val="both"/>
              <w:rPr>
                <w:rFonts w:ascii="Arial" w:hAnsi="Arial" w:cs="Arial"/>
                <w:bCs/>
                <w:sz w:val="22"/>
                <w:szCs w:val="22"/>
              </w:rPr>
            </w:pPr>
            <w:r w:rsidRPr="0014737A">
              <w:rPr>
                <w:rFonts w:ascii="Arial" w:hAnsi="Arial" w:cs="Arial"/>
                <w:bCs/>
                <w:sz w:val="22"/>
                <w:szCs w:val="22"/>
              </w:rPr>
              <w:t>Councils are further constrained by limited financial resources, pushing them to take reactive, short-term measures that increase long-term exposure to risk, while protecting immediate property values (Lawrence et al., 2020).</w:t>
            </w:r>
          </w:p>
          <w:p w14:paraId="662A2A13" w14:textId="77777777" w:rsidR="0014737A" w:rsidRPr="0014737A" w:rsidRDefault="0014737A" w:rsidP="0014737A">
            <w:pPr>
              <w:jc w:val="both"/>
              <w:rPr>
                <w:rFonts w:ascii="Arial" w:hAnsi="Arial" w:cs="Arial"/>
                <w:bCs/>
                <w:sz w:val="22"/>
                <w:szCs w:val="22"/>
              </w:rPr>
            </w:pPr>
          </w:p>
          <w:p w14:paraId="1CFEC337" w14:textId="77777777" w:rsidR="0014737A" w:rsidRDefault="0014737A" w:rsidP="0014737A">
            <w:pPr>
              <w:jc w:val="both"/>
              <w:rPr>
                <w:rFonts w:ascii="Arial" w:hAnsi="Arial" w:cs="Arial"/>
                <w:bCs/>
                <w:sz w:val="22"/>
                <w:szCs w:val="22"/>
              </w:rPr>
            </w:pPr>
            <w:r w:rsidRPr="0014737A">
              <w:rPr>
                <w:rFonts w:ascii="Arial" w:hAnsi="Arial" w:cs="Arial"/>
                <w:bCs/>
                <w:sz w:val="22"/>
                <w:szCs w:val="22"/>
              </w:rPr>
              <w:t>These decisions reflect a coordination problem, where no single actor can address the challenge in isolation (Adger et al., 2005). Without a forward-looking, strategic approach, these trends will compound, leaving communities locked into unsustainable and risk-prone futures. Overcoming the multi-polar trap and coordination problem in adaptation requires breaking the cycle of self-interest through structural shifts—rethinking incentives, altering power dynamics, and integrating long-term resilience into decision-making at all levels of governance (Wise et al., 2014).</w:t>
            </w:r>
          </w:p>
          <w:p w14:paraId="763462DA" w14:textId="77777777" w:rsidR="0014737A" w:rsidRPr="0014737A" w:rsidRDefault="0014737A" w:rsidP="0014737A">
            <w:pPr>
              <w:jc w:val="both"/>
              <w:rPr>
                <w:rFonts w:ascii="Arial" w:hAnsi="Arial" w:cs="Arial"/>
                <w:bCs/>
                <w:sz w:val="22"/>
                <w:szCs w:val="22"/>
              </w:rPr>
            </w:pPr>
          </w:p>
          <w:p w14:paraId="7493D99D" w14:textId="77777777" w:rsidR="0014737A" w:rsidRDefault="0014737A" w:rsidP="0014737A">
            <w:pPr>
              <w:jc w:val="both"/>
              <w:rPr>
                <w:rFonts w:ascii="Arial" w:hAnsi="Arial" w:cs="Arial"/>
                <w:b/>
                <w:bCs/>
                <w:sz w:val="22"/>
                <w:szCs w:val="22"/>
              </w:rPr>
            </w:pPr>
            <w:r w:rsidRPr="0014737A">
              <w:rPr>
                <w:rFonts w:ascii="Arial" w:hAnsi="Arial" w:cs="Arial"/>
                <w:b/>
                <w:bCs/>
                <w:sz w:val="22"/>
                <w:szCs w:val="22"/>
              </w:rPr>
              <w:t>Part 2: Breaking the Cycle – Responses to the Multi-Polar Trap</w:t>
            </w:r>
          </w:p>
          <w:p w14:paraId="591D87FE" w14:textId="77777777" w:rsidR="0014737A" w:rsidRPr="0014737A" w:rsidRDefault="0014737A" w:rsidP="0014737A">
            <w:pPr>
              <w:jc w:val="both"/>
              <w:rPr>
                <w:rFonts w:ascii="Arial" w:hAnsi="Arial" w:cs="Arial"/>
                <w:b/>
                <w:bCs/>
                <w:sz w:val="22"/>
                <w:szCs w:val="22"/>
              </w:rPr>
            </w:pPr>
          </w:p>
          <w:p w14:paraId="6710448F" w14:textId="77777777" w:rsidR="0014737A" w:rsidRPr="0014737A" w:rsidRDefault="0014737A" w:rsidP="0014737A">
            <w:pPr>
              <w:jc w:val="both"/>
              <w:rPr>
                <w:rFonts w:ascii="Arial" w:hAnsi="Arial" w:cs="Arial"/>
                <w:bCs/>
                <w:sz w:val="22"/>
                <w:szCs w:val="22"/>
              </w:rPr>
            </w:pPr>
            <w:r w:rsidRPr="0014737A">
              <w:rPr>
                <w:rFonts w:ascii="Arial" w:hAnsi="Arial" w:cs="Arial"/>
                <w:bCs/>
                <w:sz w:val="22"/>
                <w:szCs w:val="22"/>
              </w:rPr>
              <w:t>To address the multi-polar trap and the coordination problem in climate adaptation, a systemic shift is required—one that aligns the interests of diverse stakeholders and fosters collective resilience. Below are key strategies that can break this cycle:</w:t>
            </w:r>
          </w:p>
          <w:p w14:paraId="76230AC5" w14:textId="77777777" w:rsidR="0014737A" w:rsidRPr="0014737A" w:rsidRDefault="0014737A" w:rsidP="0014737A">
            <w:pPr>
              <w:numPr>
                <w:ilvl w:val="0"/>
                <w:numId w:val="6"/>
              </w:numPr>
              <w:tabs>
                <w:tab w:val="num" w:pos="720"/>
              </w:tabs>
              <w:jc w:val="both"/>
              <w:rPr>
                <w:rFonts w:ascii="Arial" w:hAnsi="Arial" w:cs="Arial"/>
                <w:bCs/>
                <w:sz w:val="22"/>
                <w:szCs w:val="22"/>
              </w:rPr>
            </w:pPr>
            <w:r w:rsidRPr="0014737A">
              <w:rPr>
                <w:rFonts w:ascii="Arial" w:hAnsi="Arial" w:cs="Arial"/>
                <w:b/>
                <w:bCs/>
                <w:sz w:val="22"/>
                <w:szCs w:val="22"/>
              </w:rPr>
              <w:t>Collaborative Governance and Coordination</w:t>
            </w:r>
          </w:p>
          <w:p w14:paraId="39612C31" w14:textId="77777777" w:rsidR="0014737A" w:rsidRPr="0014737A" w:rsidRDefault="0014737A" w:rsidP="0014737A">
            <w:pPr>
              <w:numPr>
                <w:ilvl w:val="1"/>
                <w:numId w:val="7"/>
              </w:numPr>
              <w:jc w:val="both"/>
              <w:rPr>
                <w:rFonts w:ascii="Arial" w:hAnsi="Arial" w:cs="Arial"/>
                <w:bCs/>
                <w:sz w:val="22"/>
                <w:szCs w:val="22"/>
              </w:rPr>
            </w:pPr>
            <w:r w:rsidRPr="0014737A">
              <w:rPr>
                <w:rFonts w:ascii="Arial" w:hAnsi="Arial" w:cs="Arial"/>
                <w:bCs/>
                <w:sz w:val="22"/>
                <w:szCs w:val="22"/>
              </w:rPr>
              <w:t>Facilitate coordination across local governments, private sector actors, and communities through collaborative governance models (Ostrom, 2010).</w:t>
            </w:r>
          </w:p>
          <w:p w14:paraId="5FE91AC2" w14:textId="77777777" w:rsidR="0014737A" w:rsidRPr="0014737A" w:rsidRDefault="0014737A" w:rsidP="0014737A">
            <w:pPr>
              <w:numPr>
                <w:ilvl w:val="1"/>
                <w:numId w:val="7"/>
              </w:numPr>
              <w:jc w:val="both"/>
              <w:rPr>
                <w:rFonts w:ascii="Arial" w:hAnsi="Arial" w:cs="Arial"/>
                <w:bCs/>
                <w:sz w:val="22"/>
                <w:szCs w:val="22"/>
              </w:rPr>
            </w:pPr>
            <w:r w:rsidRPr="0014737A">
              <w:rPr>
                <w:rFonts w:ascii="Arial" w:hAnsi="Arial" w:cs="Arial"/>
                <w:bCs/>
                <w:sz w:val="22"/>
                <w:szCs w:val="22"/>
              </w:rPr>
              <w:t>Encourage cross-sectoral partnerships (e.g., infrastructure, finance, and land use) to embed climate resilience in all areas of public and private sector planning (Bulkeley et al., 2011).</w:t>
            </w:r>
          </w:p>
          <w:p w14:paraId="0CB45ED8" w14:textId="77777777" w:rsidR="0014737A" w:rsidRPr="0014737A" w:rsidRDefault="0014737A" w:rsidP="0014737A">
            <w:pPr>
              <w:numPr>
                <w:ilvl w:val="0"/>
                <w:numId w:val="6"/>
              </w:numPr>
              <w:tabs>
                <w:tab w:val="num" w:pos="720"/>
              </w:tabs>
              <w:jc w:val="both"/>
              <w:rPr>
                <w:rFonts w:ascii="Arial" w:hAnsi="Arial" w:cs="Arial"/>
                <w:bCs/>
                <w:sz w:val="22"/>
                <w:szCs w:val="22"/>
              </w:rPr>
            </w:pPr>
            <w:r w:rsidRPr="0014737A">
              <w:rPr>
                <w:rFonts w:ascii="Arial" w:hAnsi="Arial" w:cs="Arial"/>
                <w:b/>
                <w:bCs/>
                <w:sz w:val="22"/>
                <w:szCs w:val="22"/>
              </w:rPr>
              <w:t>Innovative Financing Mechanisms</w:t>
            </w:r>
          </w:p>
          <w:p w14:paraId="7EA73A30" w14:textId="77777777" w:rsidR="0014737A" w:rsidRPr="0014737A" w:rsidRDefault="0014737A" w:rsidP="0014737A">
            <w:pPr>
              <w:numPr>
                <w:ilvl w:val="1"/>
                <w:numId w:val="8"/>
              </w:numPr>
              <w:jc w:val="both"/>
              <w:rPr>
                <w:rFonts w:ascii="Arial" w:hAnsi="Arial" w:cs="Arial"/>
                <w:bCs/>
                <w:sz w:val="22"/>
                <w:szCs w:val="22"/>
              </w:rPr>
            </w:pPr>
            <w:r w:rsidRPr="0014737A">
              <w:rPr>
                <w:rFonts w:ascii="Arial" w:hAnsi="Arial" w:cs="Arial"/>
                <w:bCs/>
                <w:sz w:val="22"/>
                <w:szCs w:val="22"/>
              </w:rPr>
              <w:t>Mobilise public-private investments through climate resilience bonds or blended finance to fund long-term adaptation projects (OECD, 2021).</w:t>
            </w:r>
          </w:p>
          <w:p w14:paraId="70704CB4" w14:textId="77777777" w:rsidR="0014737A" w:rsidRPr="0014737A" w:rsidRDefault="0014737A" w:rsidP="0014737A">
            <w:pPr>
              <w:numPr>
                <w:ilvl w:val="1"/>
                <w:numId w:val="8"/>
              </w:numPr>
              <w:jc w:val="both"/>
              <w:rPr>
                <w:rFonts w:ascii="Arial" w:hAnsi="Arial" w:cs="Arial"/>
                <w:bCs/>
                <w:sz w:val="22"/>
                <w:szCs w:val="22"/>
              </w:rPr>
            </w:pPr>
            <w:r w:rsidRPr="0014737A">
              <w:rPr>
                <w:rFonts w:ascii="Arial" w:hAnsi="Arial" w:cs="Arial"/>
                <w:bCs/>
                <w:sz w:val="22"/>
                <w:szCs w:val="22"/>
              </w:rPr>
              <w:t>Leverage catastrophe bonds and parametric insurance to provide immediate recovery funds, while incentivising preventive measures (</w:t>
            </w:r>
            <w:proofErr w:type="spellStart"/>
            <w:r w:rsidRPr="0014737A">
              <w:rPr>
                <w:rFonts w:ascii="Arial" w:hAnsi="Arial" w:cs="Arial"/>
                <w:bCs/>
                <w:sz w:val="22"/>
                <w:szCs w:val="22"/>
              </w:rPr>
              <w:t>Surminski</w:t>
            </w:r>
            <w:proofErr w:type="spellEnd"/>
            <w:r w:rsidRPr="0014737A">
              <w:rPr>
                <w:rFonts w:ascii="Arial" w:hAnsi="Arial" w:cs="Arial"/>
                <w:bCs/>
                <w:sz w:val="22"/>
                <w:szCs w:val="22"/>
              </w:rPr>
              <w:t xml:space="preserve"> &amp; Hudson, 2017).</w:t>
            </w:r>
          </w:p>
          <w:p w14:paraId="1F3B8C9B" w14:textId="77777777" w:rsidR="0014737A" w:rsidRPr="0014737A" w:rsidRDefault="0014737A" w:rsidP="0014737A">
            <w:pPr>
              <w:numPr>
                <w:ilvl w:val="0"/>
                <w:numId w:val="6"/>
              </w:numPr>
              <w:tabs>
                <w:tab w:val="num" w:pos="720"/>
              </w:tabs>
              <w:jc w:val="both"/>
              <w:rPr>
                <w:rFonts w:ascii="Arial" w:hAnsi="Arial" w:cs="Arial"/>
                <w:bCs/>
                <w:sz w:val="22"/>
                <w:szCs w:val="22"/>
              </w:rPr>
            </w:pPr>
            <w:r w:rsidRPr="0014737A">
              <w:rPr>
                <w:rFonts w:ascii="Arial" w:hAnsi="Arial" w:cs="Arial"/>
                <w:b/>
                <w:bCs/>
                <w:sz w:val="22"/>
                <w:szCs w:val="22"/>
              </w:rPr>
              <w:t>Regulatory and Policy Reforms</w:t>
            </w:r>
          </w:p>
          <w:p w14:paraId="4A8DC97C" w14:textId="77777777" w:rsidR="0014737A" w:rsidRPr="0014737A" w:rsidRDefault="0014737A" w:rsidP="0014737A">
            <w:pPr>
              <w:numPr>
                <w:ilvl w:val="1"/>
                <w:numId w:val="9"/>
              </w:numPr>
              <w:jc w:val="both"/>
              <w:rPr>
                <w:rFonts w:ascii="Arial" w:hAnsi="Arial" w:cs="Arial"/>
                <w:bCs/>
                <w:sz w:val="22"/>
                <w:szCs w:val="22"/>
              </w:rPr>
            </w:pPr>
            <w:r w:rsidRPr="0014737A">
              <w:rPr>
                <w:rFonts w:ascii="Arial" w:hAnsi="Arial" w:cs="Arial"/>
                <w:bCs/>
                <w:sz w:val="22"/>
                <w:szCs w:val="22"/>
              </w:rPr>
              <w:lastRenderedPageBreak/>
              <w:t>Implement long-term zoning regulations that restrict development in high-risk areas and incentivise sustainable land use (Hurlimann et al., 2021).</w:t>
            </w:r>
          </w:p>
          <w:p w14:paraId="3C777636" w14:textId="77777777" w:rsidR="0014737A" w:rsidRPr="0014737A" w:rsidRDefault="0014737A" w:rsidP="0014737A">
            <w:pPr>
              <w:numPr>
                <w:ilvl w:val="1"/>
                <w:numId w:val="9"/>
              </w:numPr>
              <w:jc w:val="both"/>
              <w:rPr>
                <w:rFonts w:ascii="Arial" w:hAnsi="Arial" w:cs="Arial"/>
                <w:bCs/>
                <w:sz w:val="22"/>
                <w:szCs w:val="22"/>
              </w:rPr>
            </w:pPr>
            <w:r w:rsidRPr="0014737A">
              <w:rPr>
                <w:rFonts w:ascii="Arial" w:hAnsi="Arial" w:cs="Arial"/>
                <w:bCs/>
                <w:sz w:val="22"/>
                <w:szCs w:val="22"/>
              </w:rPr>
              <w:t>Provide tax incentives for businesses and households to invest in climate-resilient infrastructure (</w:t>
            </w:r>
            <w:proofErr w:type="spellStart"/>
            <w:r w:rsidRPr="0014737A">
              <w:rPr>
                <w:rFonts w:ascii="Arial" w:hAnsi="Arial" w:cs="Arial"/>
                <w:bCs/>
                <w:sz w:val="22"/>
                <w:szCs w:val="22"/>
              </w:rPr>
              <w:t>Sovacool</w:t>
            </w:r>
            <w:proofErr w:type="spellEnd"/>
            <w:r w:rsidRPr="0014737A">
              <w:rPr>
                <w:rFonts w:ascii="Arial" w:hAnsi="Arial" w:cs="Arial"/>
                <w:bCs/>
                <w:sz w:val="22"/>
                <w:szCs w:val="22"/>
              </w:rPr>
              <w:t>, 2018).</w:t>
            </w:r>
          </w:p>
          <w:p w14:paraId="4DFEB921" w14:textId="77777777" w:rsidR="0014737A" w:rsidRPr="0014737A" w:rsidRDefault="0014737A" w:rsidP="0014737A">
            <w:pPr>
              <w:numPr>
                <w:ilvl w:val="0"/>
                <w:numId w:val="6"/>
              </w:numPr>
              <w:tabs>
                <w:tab w:val="num" w:pos="720"/>
              </w:tabs>
              <w:jc w:val="both"/>
              <w:rPr>
                <w:rFonts w:ascii="Arial" w:hAnsi="Arial" w:cs="Arial"/>
                <w:bCs/>
                <w:sz w:val="22"/>
                <w:szCs w:val="22"/>
              </w:rPr>
            </w:pPr>
            <w:r w:rsidRPr="0014737A">
              <w:rPr>
                <w:rFonts w:ascii="Arial" w:hAnsi="Arial" w:cs="Arial"/>
                <w:b/>
                <w:bCs/>
                <w:sz w:val="22"/>
                <w:szCs w:val="22"/>
              </w:rPr>
              <w:t>Empowering Communities and Local Actors</w:t>
            </w:r>
          </w:p>
          <w:p w14:paraId="4010F3B7" w14:textId="77777777" w:rsidR="0014737A" w:rsidRPr="0014737A" w:rsidRDefault="0014737A" w:rsidP="0014737A">
            <w:pPr>
              <w:numPr>
                <w:ilvl w:val="1"/>
                <w:numId w:val="10"/>
              </w:numPr>
              <w:jc w:val="both"/>
              <w:rPr>
                <w:rFonts w:ascii="Arial" w:hAnsi="Arial" w:cs="Arial"/>
                <w:bCs/>
                <w:sz w:val="22"/>
                <w:szCs w:val="22"/>
              </w:rPr>
            </w:pPr>
            <w:r w:rsidRPr="0014737A">
              <w:rPr>
                <w:rFonts w:ascii="Arial" w:hAnsi="Arial" w:cs="Arial"/>
                <w:bCs/>
                <w:sz w:val="22"/>
                <w:szCs w:val="22"/>
              </w:rPr>
              <w:t>Invest in community-driven solutions through public education campaigns that emphasise the long-term benefits of proactive climate adaptation (Adger et al., 2013).</w:t>
            </w:r>
          </w:p>
          <w:p w14:paraId="65628D51" w14:textId="77777777" w:rsidR="0014737A" w:rsidRPr="0014737A" w:rsidRDefault="0014737A" w:rsidP="0014737A">
            <w:pPr>
              <w:numPr>
                <w:ilvl w:val="1"/>
                <w:numId w:val="10"/>
              </w:numPr>
              <w:jc w:val="both"/>
              <w:rPr>
                <w:rFonts w:ascii="Arial" w:hAnsi="Arial" w:cs="Arial"/>
                <w:bCs/>
                <w:sz w:val="22"/>
                <w:szCs w:val="22"/>
              </w:rPr>
            </w:pPr>
            <w:r w:rsidRPr="0014737A">
              <w:rPr>
                <w:rFonts w:ascii="Arial" w:hAnsi="Arial" w:cs="Arial"/>
                <w:bCs/>
                <w:sz w:val="22"/>
                <w:szCs w:val="22"/>
              </w:rPr>
              <w:t>Support property owners with grants and subsidies to invest in flood-proofing, energy efficiency, and fire-resilience measures (Lawrence et al., 2020).</w:t>
            </w:r>
          </w:p>
          <w:p w14:paraId="10D45477" w14:textId="77777777" w:rsidR="0014737A" w:rsidRPr="0014737A" w:rsidRDefault="0014737A" w:rsidP="0014737A">
            <w:pPr>
              <w:numPr>
                <w:ilvl w:val="0"/>
                <w:numId w:val="6"/>
              </w:numPr>
              <w:tabs>
                <w:tab w:val="num" w:pos="720"/>
              </w:tabs>
              <w:jc w:val="both"/>
              <w:rPr>
                <w:rFonts w:ascii="Arial" w:hAnsi="Arial" w:cs="Arial"/>
                <w:bCs/>
                <w:sz w:val="22"/>
                <w:szCs w:val="22"/>
              </w:rPr>
            </w:pPr>
            <w:r w:rsidRPr="0014737A">
              <w:rPr>
                <w:rFonts w:ascii="Arial" w:hAnsi="Arial" w:cs="Arial"/>
                <w:b/>
                <w:bCs/>
                <w:sz w:val="22"/>
                <w:szCs w:val="22"/>
              </w:rPr>
              <w:t>Risk-Sharing and Financial Pools</w:t>
            </w:r>
          </w:p>
          <w:p w14:paraId="3CB90C42" w14:textId="77777777" w:rsidR="0014737A" w:rsidRPr="0014737A" w:rsidRDefault="0014737A" w:rsidP="0014737A">
            <w:pPr>
              <w:numPr>
                <w:ilvl w:val="1"/>
                <w:numId w:val="11"/>
              </w:numPr>
              <w:jc w:val="both"/>
              <w:rPr>
                <w:rFonts w:ascii="Arial" w:hAnsi="Arial" w:cs="Arial"/>
                <w:bCs/>
                <w:sz w:val="22"/>
                <w:szCs w:val="22"/>
              </w:rPr>
            </w:pPr>
            <w:r w:rsidRPr="0014737A">
              <w:rPr>
                <w:rFonts w:ascii="Arial" w:hAnsi="Arial" w:cs="Arial"/>
                <w:bCs/>
                <w:sz w:val="22"/>
                <w:szCs w:val="22"/>
              </w:rPr>
              <w:t>Establish risk-sharing mechanisms where both public and private sectors share the financial burden of climate-related disasters (</w:t>
            </w:r>
            <w:proofErr w:type="spellStart"/>
            <w:r w:rsidRPr="0014737A">
              <w:rPr>
                <w:rFonts w:ascii="Arial" w:hAnsi="Arial" w:cs="Arial"/>
                <w:bCs/>
                <w:sz w:val="22"/>
                <w:szCs w:val="22"/>
              </w:rPr>
              <w:t>Surminski</w:t>
            </w:r>
            <w:proofErr w:type="spellEnd"/>
            <w:r w:rsidRPr="0014737A">
              <w:rPr>
                <w:rFonts w:ascii="Arial" w:hAnsi="Arial" w:cs="Arial"/>
                <w:bCs/>
                <w:sz w:val="22"/>
                <w:szCs w:val="22"/>
              </w:rPr>
              <w:t xml:space="preserve"> &amp; Hudson, 2017).</w:t>
            </w:r>
          </w:p>
          <w:p w14:paraId="22180E34" w14:textId="77777777" w:rsidR="0014737A" w:rsidRPr="0014737A" w:rsidRDefault="0014737A" w:rsidP="0014737A">
            <w:pPr>
              <w:numPr>
                <w:ilvl w:val="0"/>
                <w:numId w:val="6"/>
              </w:numPr>
              <w:tabs>
                <w:tab w:val="num" w:pos="720"/>
              </w:tabs>
              <w:jc w:val="both"/>
              <w:rPr>
                <w:rFonts w:ascii="Arial" w:hAnsi="Arial" w:cs="Arial"/>
                <w:bCs/>
                <w:sz w:val="22"/>
                <w:szCs w:val="22"/>
              </w:rPr>
            </w:pPr>
            <w:r w:rsidRPr="0014737A">
              <w:rPr>
                <w:rFonts w:ascii="Arial" w:hAnsi="Arial" w:cs="Arial"/>
                <w:b/>
                <w:bCs/>
                <w:sz w:val="22"/>
                <w:szCs w:val="22"/>
              </w:rPr>
              <w:t>International Collaboration</w:t>
            </w:r>
          </w:p>
          <w:p w14:paraId="0FE5ACA5" w14:textId="77777777" w:rsidR="0014737A" w:rsidRDefault="0014737A" w:rsidP="0014737A">
            <w:pPr>
              <w:numPr>
                <w:ilvl w:val="1"/>
                <w:numId w:val="12"/>
              </w:numPr>
              <w:jc w:val="both"/>
              <w:rPr>
                <w:rFonts w:ascii="Arial" w:hAnsi="Arial" w:cs="Arial"/>
                <w:bCs/>
                <w:sz w:val="22"/>
                <w:szCs w:val="22"/>
              </w:rPr>
            </w:pPr>
            <w:r w:rsidRPr="0014737A">
              <w:rPr>
                <w:rFonts w:ascii="Arial" w:hAnsi="Arial" w:cs="Arial"/>
                <w:bCs/>
                <w:sz w:val="22"/>
                <w:szCs w:val="22"/>
              </w:rPr>
              <w:t>Strengthen international partnerships to share knowledge, resources, and financial support for adaptation efforts (Pelling et al., 2015).</w:t>
            </w:r>
          </w:p>
          <w:p w14:paraId="0C876449" w14:textId="77777777" w:rsidR="0014737A" w:rsidRPr="0014737A" w:rsidRDefault="0014737A" w:rsidP="0014737A">
            <w:pPr>
              <w:jc w:val="both"/>
              <w:rPr>
                <w:rFonts w:ascii="Arial" w:hAnsi="Arial" w:cs="Arial"/>
                <w:bCs/>
                <w:sz w:val="22"/>
                <w:szCs w:val="22"/>
              </w:rPr>
            </w:pPr>
          </w:p>
          <w:p w14:paraId="791D01EA" w14:textId="77777777" w:rsidR="0014737A" w:rsidRDefault="0014737A" w:rsidP="0014737A">
            <w:pPr>
              <w:jc w:val="both"/>
              <w:rPr>
                <w:rFonts w:ascii="Arial" w:hAnsi="Arial" w:cs="Arial"/>
                <w:b/>
                <w:bCs/>
                <w:sz w:val="22"/>
                <w:szCs w:val="22"/>
              </w:rPr>
            </w:pPr>
            <w:r w:rsidRPr="0014737A">
              <w:rPr>
                <w:rFonts w:ascii="Arial" w:hAnsi="Arial" w:cs="Arial"/>
                <w:b/>
                <w:bCs/>
                <w:sz w:val="22"/>
                <w:szCs w:val="22"/>
              </w:rPr>
              <w:t>Part 3: Final Thoughts – Navigating the Uncertainty of Climate Adaptation</w:t>
            </w:r>
          </w:p>
          <w:p w14:paraId="59BE3160" w14:textId="77777777" w:rsidR="0014737A" w:rsidRPr="0014737A" w:rsidRDefault="0014737A" w:rsidP="0014737A">
            <w:pPr>
              <w:jc w:val="both"/>
              <w:rPr>
                <w:rFonts w:ascii="Arial" w:hAnsi="Arial" w:cs="Arial"/>
                <w:b/>
                <w:bCs/>
                <w:sz w:val="22"/>
                <w:szCs w:val="22"/>
              </w:rPr>
            </w:pPr>
          </w:p>
          <w:p w14:paraId="3A0D9333" w14:textId="77777777" w:rsidR="0014737A" w:rsidRDefault="0014737A" w:rsidP="00706DED">
            <w:pPr>
              <w:jc w:val="both"/>
              <w:rPr>
                <w:rFonts w:ascii="Arial" w:hAnsi="Arial" w:cs="Arial"/>
                <w:bCs/>
                <w:sz w:val="22"/>
                <w:szCs w:val="22"/>
                <w:lang w:val="en-CA"/>
              </w:rPr>
            </w:pPr>
            <w:r w:rsidRPr="0014737A">
              <w:rPr>
                <w:rFonts w:ascii="Arial" w:hAnsi="Arial" w:cs="Arial"/>
                <w:bCs/>
                <w:sz w:val="22"/>
                <w:szCs w:val="22"/>
                <w:lang w:val="en-CA"/>
              </w:rPr>
              <w:t xml:space="preserve">The challenges posed by climate adaptation are not only complex but, in many cases, inherent to the systems we've created. The multi-polar trap, where individual incentives conflict with collective resilience, is a significant example of such systemic issues. While some obstacles, such as entrenched political cycles and market-driven incentives, may seem insurmountable, recognising these limitations allows us to set more realistic expectations for what can be achieved in the short term. Not all barriers will be easily overcome, and some deeply entrenched systems may require more than incremental shifts to change. </w:t>
            </w:r>
          </w:p>
          <w:p w14:paraId="40EF15A9" w14:textId="77777777" w:rsidR="0014737A" w:rsidRDefault="0014737A" w:rsidP="00706DED">
            <w:pPr>
              <w:jc w:val="both"/>
              <w:rPr>
                <w:rFonts w:ascii="Arial" w:hAnsi="Arial" w:cs="Arial"/>
                <w:bCs/>
                <w:sz w:val="22"/>
                <w:szCs w:val="22"/>
                <w:lang w:val="en-CA"/>
              </w:rPr>
            </w:pPr>
          </w:p>
          <w:p w14:paraId="4B874938" w14:textId="77777777" w:rsidR="0014737A" w:rsidRDefault="0014737A" w:rsidP="00706DED">
            <w:pPr>
              <w:jc w:val="both"/>
              <w:rPr>
                <w:rFonts w:ascii="Arial" w:hAnsi="Arial" w:cs="Arial"/>
                <w:bCs/>
                <w:sz w:val="22"/>
                <w:szCs w:val="22"/>
                <w:lang w:val="en-CA"/>
              </w:rPr>
            </w:pPr>
            <w:r w:rsidRPr="0014737A">
              <w:rPr>
                <w:rFonts w:ascii="Arial" w:hAnsi="Arial" w:cs="Arial"/>
                <w:bCs/>
                <w:sz w:val="22"/>
                <w:szCs w:val="22"/>
                <w:lang w:val="en-CA"/>
              </w:rPr>
              <w:t xml:space="preserve">Despite these inherent difficulties, progress is still possible. Key strategies like rethinking governance, incentivising collaboration, and introducing innovative financing mechanisms can help us manage the challenges that are within our control. However, we must also recognise that some aspects of adaptation—such as deeply rooted economic interests or political incentives—may remain difficult to address </w:t>
            </w:r>
            <w:proofErr w:type="gramStart"/>
            <w:r w:rsidRPr="0014737A">
              <w:rPr>
                <w:rFonts w:ascii="Arial" w:hAnsi="Arial" w:cs="Arial"/>
                <w:bCs/>
                <w:sz w:val="22"/>
                <w:szCs w:val="22"/>
                <w:lang w:val="en-CA"/>
              </w:rPr>
              <w:t>in the near future</w:t>
            </w:r>
            <w:proofErr w:type="gramEnd"/>
            <w:r w:rsidRPr="0014737A">
              <w:rPr>
                <w:rFonts w:ascii="Arial" w:hAnsi="Arial" w:cs="Arial"/>
                <w:bCs/>
                <w:sz w:val="22"/>
                <w:szCs w:val="22"/>
                <w:lang w:val="en-CA"/>
              </w:rPr>
              <w:t xml:space="preserve">, and certain risks may not be avoidable. By acknowledging these limitations, we can focus our efforts where they are most likely to have an impact while preparing for the reality that some challenges may persist. </w:t>
            </w:r>
          </w:p>
          <w:p w14:paraId="3EB50CE4" w14:textId="77777777" w:rsidR="0014737A" w:rsidRDefault="0014737A" w:rsidP="00706DED">
            <w:pPr>
              <w:jc w:val="both"/>
              <w:rPr>
                <w:rFonts w:ascii="Arial" w:hAnsi="Arial" w:cs="Arial"/>
                <w:bCs/>
                <w:sz w:val="22"/>
                <w:szCs w:val="22"/>
                <w:lang w:val="en-CA"/>
              </w:rPr>
            </w:pPr>
          </w:p>
          <w:p w14:paraId="51D05529" w14:textId="2010C728" w:rsidR="0014737A" w:rsidRPr="0014737A" w:rsidRDefault="0014737A" w:rsidP="00706DED">
            <w:pPr>
              <w:jc w:val="both"/>
              <w:rPr>
                <w:rFonts w:ascii="Arial" w:hAnsi="Arial" w:cs="Arial"/>
                <w:bCs/>
                <w:sz w:val="22"/>
                <w:szCs w:val="22"/>
              </w:rPr>
            </w:pPr>
            <w:r w:rsidRPr="0014737A">
              <w:rPr>
                <w:rFonts w:ascii="Arial" w:hAnsi="Arial" w:cs="Arial"/>
                <w:bCs/>
                <w:sz w:val="22"/>
                <w:szCs w:val="22"/>
                <w:lang w:val="en-CA"/>
              </w:rPr>
              <w:t>Ultimately, the path forward requires a balance between realistic expectations and proactive action. While many systemic barriers may be too deeply embedded to overcome quickly, we can still drive meaningful change by prioritising adaptive strategies that align stakeholder interests, foster long-term resilience, and promote collective action, even in the face of ongoing challenges.</w:t>
            </w:r>
          </w:p>
          <w:p w14:paraId="7D09BD34" w14:textId="77777777" w:rsidR="00BC6810" w:rsidRDefault="00BC6810" w:rsidP="00706DED">
            <w:pPr>
              <w:jc w:val="both"/>
              <w:rPr>
                <w:rFonts w:ascii="Arial" w:hAnsi="Arial" w:cs="Arial"/>
                <w:b/>
                <w:sz w:val="22"/>
                <w:szCs w:val="22"/>
              </w:rPr>
            </w:pPr>
          </w:p>
          <w:p w14:paraId="175F4CBF" w14:textId="77777777" w:rsidR="00C8423A" w:rsidRPr="005C3E51" w:rsidRDefault="00C8423A" w:rsidP="00BE0B4D">
            <w:pPr>
              <w:jc w:val="both"/>
              <w:rPr>
                <w:rFonts w:ascii="Arial" w:hAnsi="Arial" w:cs="Arial"/>
                <w:b/>
                <w:sz w:val="22"/>
                <w:szCs w:val="22"/>
                <w:lang w:val="en-CA"/>
              </w:rPr>
            </w:pPr>
          </w:p>
        </w:tc>
      </w:tr>
      <w:tr w:rsidR="004828A0" w:rsidRPr="0003525D" w14:paraId="76E17AFD" w14:textId="77777777" w:rsidTr="009F4EA0">
        <w:trPr>
          <w:trHeight w:val="576"/>
        </w:trPr>
        <w:tc>
          <w:tcPr>
            <w:tcW w:w="8640" w:type="dxa"/>
          </w:tcPr>
          <w:p w14:paraId="77EDFBC8" w14:textId="20D46F1F" w:rsidR="004828A0" w:rsidRDefault="00670B0C" w:rsidP="004828A0">
            <w:pPr>
              <w:jc w:val="both"/>
              <w:rPr>
                <w:rFonts w:ascii="Arial" w:hAnsi="Arial" w:cs="Arial"/>
                <w:b/>
                <w:sz w:val="22"/>
                <w:szCs w:val="22"/>
              </w:rPr>
            </w:pPr>
            <w:r>
              <w:rPr>
                <w:rFonts w:ascii="Arial" w:hAnsi="Arial" w:cs="Arial"/>
                <w:b/>
                <w:sz w:val="22"/>
                <w:szCs w:val="22"/>
              </w:rPr>
              <w:lastRenderedPageBreak/>
              <w:t>INDIVIDUAL PANELLIST CONTRIBUTION</w:t>
            </w:r>
          </w:p>
          <w:p w14:paraId="0DC49183" w14:textId="77777777" w:rsidR="006D4A81" w:rsidRDefault="006D4A81" w:rsidP="004828A0">
            <w:pPr>
              <w:jc w:val="both"/>
              <w:rPr>
                <w:rFonts w:ascii="Arial" w:hAnsi="Arial" w:cs="Arial"/>
                <w:b/>
                <w:sz w:val="22"/>
                <w:szCs w:val="22"/>
                <w:u w:val="single"/>
              </w:rPr>
            </w:pPr>
          </w:p>
          <w:p w14:paraId="3CE814F8" w14:textId="60C557C2" w:rsidR="00E9389C" w:rsidRPr="00E9389C" w:rsidRDefault="00E9389C" w:rsidP="004828A0">
            <w:pPr>
              <w:jc w:val="both"/>
              <w:rPr>
                <w:rFonts w:ascii="Arial" w:hAnsi="Arial" w:cs="Arial"/>
                <w:b/>
                <w:sz w:val="22"/>
                <w:szCs w:val="22"/>
                <w:u w:val="single"/>
              </w:rPr>
            </w:pPr>
            <w:r w:rsidRPr="00E9389C">
              <w:rPr>
                <w:rFonts w:ascii="Arial" w:hAnsi="Arial" w:cs="Arial"/>
                <w:b/>
                <w:sz w:val="22"/>
                <w:szCs w:val="22"/>
                <w:u w:val="single"/>
              </w:rPr>
              <w:t>Moderator Details</w:t>
            </w:r>
          </w:p>
          <w:p w14:paraId="638FD688" w14:textId="395BE36E" w:rsidR="00E9389C" w:rsidRDefault="00E9389C" w:rsidP="004828A0">
            <w:pPr>
              <w:jc w:val="both"/>
              <w:rPr>
                <w:rFonts w:ascii="Arial" w:hAnsi="Arial" w:cs="Arial"/>
                <w:b/>
                <w:sz w:val="22"/>
                <w:szCs w:val="22"/>
              </w:rPr>
            </w:pPr>
            <w:r>
              <w:rPr>
                <w:rFonts w:ascii="Arial" w:hAnsi="Arial" w:cs="Arial"/>
                <w:b/>
                <w:sz w:val="22"/>
                <w:szCs w:val="22"/>
              </w:rPr>
              <w:t>Full Name:</w:t>
            </w:r>
            <w:r w:rsidR="002C0707">
              <w:rPr>
                <w:rFonts w:ascii="Arial" w:hAnsi="Arial" w:cs="Arial"/>
                <w:b/>
                <w:sz w:val="22"/>
                <w:szCs w:val="22"/>
              </w:rPr>
              <w:t xml:space="preserve"> Paddy</w:t>
            </w:r>
            <w:r w:rsidR="005F6527">
              <w:rPr>
                <w:rFonts w:ascii="Arial" w:hAnsi="Arial" w:cs="Arial"/>
                <w:b/>
                <w:sz w:val="22"/>
                <w:szCs w:val="22"/>
              </w:rPr>
              <w:t xml:space="preserve"> Pringle. </w:t>
            </w:r>
          </w:p>
          <w:p w14:paraId="5921086D" w14:textId="40A4A78D" w:rsidR="00E9389C" w:rsidRDefault="00E9389C" w:rsidP="004828A0">
            <w:pPr>
              <w:jc w:val="both"/>
              <w:rPr>
                <w:rFonts w:ascii="Arial" w:hAnsi="Arial" w:cs="Arial"/>
                <w:b/>
                <w:sz w:val="22"/>
                <w:szCs w:val="22"/>
              </w:rPr>
            </w:pPr>
            <w:r>
              <w:rPr>
                <w:rFonts w:ascii="Arial" w:hAnsi="Arial" w:cs="Arial"/>
                <w:b/>
                <w:sz w:val="22"/>
                <w:szCs w:val="22"/>
              </w:rPr>
              <w:t>Organisation:</w:t>
            </w:r>
            <w:r w:rsidR="005F6527">
              <w:rPr>
                <w:rFonts w:ascii="Arial" w:hAnsi="Arial" w:cs="Arial"/>
                <w:b/>
                <w:sz w:val="22"/>
                <w:szCs w:val="22"/>
              </w:rPr>
              <w:t xml:space="preserve"> Tonkin &amp; Taylor Ltd</w:t>
            </w:r>
          </w:p>
          <w:p w14:paraId="3A08417C" w14:textId="5545D0D3" w:rsidR="00E9389C" w:rsidRPr="00D65213" w:rsidRDefault="00E9389C" w:rsidP="004828A0">
            <w:pPr>
              <w:jc w:val="both"/>
              <w:rPr>
                <w:rFonts w:ascii="Arial" w:hAnsi="Arial" w:cs="Arial"/>
                <w:bCs/>
                <w:sz w:val="22"/>
                <w:szCs w:val="22"/>
              </w:rPr>
            </w:pPr>
            <w:r>
              <w:rPr>
                <w:rFonts w:ascii="Arial" w:hAnsi="Arial" w:cs="Arial"/>
                <w:b/>
                <w:sz w:val="22"/>
                <w:szCs w:val="22"/>
              </w:rPr>
              <w:lastRenderedPageBreak/>
              <w:t>Bio</w:t>
            </w:r>
            <w:r w:rsidR="006D4A81">
              <w:rPr>
                <w:rFonts w:ascii="Arial" w:hAnsi="Arial" w:cs="Arial"/>
                <w:b/>
                <w:sz w:val="22"/>
                <w:szCs w:val="22"/>
              </w:rPr>
              <w:t xml:space="preserve"> sketch</w:t>
            </w:r>
            <w:r w:rsidR="005738DD">
              <w:rPr>
                <w:rFonts w:ascii="Arial" w:hAnsi="Arial" w:cs="Arial"/>
                <w:b/>
                <w:sz w:val="22"/>
                <w:szCs w:val="22"/>
              </w:rPr>
              <w:t>:</w:t>
            </w:r>
            <w:r w:rsidR="00D65213">
              <w:rPr>
                <w:rFonts w:ascii="Arial" w:hAnsi="Arial" w:cs="Arial"/>
                <w:b/>
                <w:sz w:val="22"/>
                <w:szCs w:val="22"/>
              </w:rPr>
              <w:t xml:space="preserve"> </w:t>
            </w:r>
            <w:r w:rsidR="00D65213" w:rsidRPr="00D65213">
              <w:rPr>
                <w:rFonts w:ascii="Arial" w:hAnsi="Arial" w:cs="Arial"/>
                <w:bCs/>
                <w:sz w:val="22"/>
                <w:szCs w:val="22"/>
              </w:rPr>
              <w:t xml:space="preserve">Paddy is a climate risk and adaptation specialist with more than 20 years’ experience in consultancy and applied research. His work has seen him lead the UK Climate Impacts </w:t>
            </w:r>
            <w:proofErr w:type="gramStart"/>
            <w:r w:rsidR="00D65213" w:rsidRPr="00D65213">
              <w:rPr>
                <w:rFonts w:ascii="Arial" w:hAnsi="Arial" w:cs="Arial"/>
                <w:bCs/>
                <w:sz w:val="22"/>
                <w:szCs w:val="22"/>
              </w:rPr>
              <w:t>Programme, and</w:t>
            </w:r>
            <w:proofErr w:type="gramEnd"/>
            <w:r w:rsidR="00D65213" w:rsidRPr="00D65213">
              <w:rPr>
                <w:rFonts w:ascii="Arial" w:hAnsi="Arial" w:cs="Arial"/>
                <w:bCs/>
                <w:sz w:val="22"/>
                <w:szCs w:val="22"/>
              </w:rPr>
              <w:t xml:space="preserve"> lead various adaptation programmes in the Pacific</w:t>
            </w:r>
            <w:r w:rsidR="00D65213">
              <w:rPr>
                <w:rFonts w:ascii="Arial" w:hAnsi="Arial" w:cs="Arial"/>
                <w:bCs/>
                <w:sz w:val="22"/>
                <w:szCs w:val="22"/>
              </w:rPr>
              <w:t xml:space="preserve"> and provide </w:t>
            </w:r>
            <w:r w:rsidR="00D65213" w:rsidRPr="00D65213">
              <w:rPr>
                <w:rFonts w:ascii="Arial" w:hAnsi="Arial" w:cs="Arial"/>
                <w:bCs/>
                <w:sz w:val="22"/>
                <w:szCs w:val="22"/>
              </w:rPr>
              <w:t>technical support on adaptation during UNFCCC negotiations</w:t>
            </w:r>
            <w:r w:rsidR="00D65213">
              <w:rPr>
                <w:rFonts w:ascii="Arial" w:hAnsi="Arial" w:cs="Arial"/>
                <w:bCs/>
                <w:sz w:val="22"/>
                <w:szCs w:val="22"/>
              </w:rPr>
              <w:t>.</w:t>
            </w:r>
          </w:p>
          <w:p w14:paraId="3C0DC7A3" w14:textId="77777777" w:rsidR="00E9389C" w:rsidRDefault="00E9389C" w:rsidP="004828A0">
            <w:pPr>
              <w:jc w:val="both"/>
              <w:rPr>
                <w:rFonts w:ascii="Arial" w:hAnsi="Arial" w:cs="Arial"/>
                <w:b/>
                <w:sz w:val="22"/>
                <w:szCs w:val="22"/>
              </w:rPr>
            </w:pPr>
          </w:p>
          <w:p w14:paraId="79761F4B" w14:textId="77777777" w:rsidR="00E9389C" w:rsidRDefault="00E9389C" w:rsidP="004828A0">
            <w:pPr>
              <w:jc w:val="both"/>
              <w:rPr>
                <w:rFonts w:ascii="Arial" w:hAnsi="Arial" w:cs="Arial"/>
                <w:b/>
                <w:sz w:val="22"/>
                <w:szCs w:val="22"/>
              </w:rPr>
            </w:pPr>
          </w:p>
          <w:p w14:paraId="2F0A8726" w14:textId="74198CC4" w:rsidR="00E9389C" w:rsidRPr="006D4A81" w:rsidRDefault="00E9389C" w:rsidP="004828A0">
            <w:pPr>
              <w:jc w:val="both"/>
              <w:rPr>
                <w:rFonts w:ascii="Arial" w:hAnsi="Arial" w:cs="Arial"/>
                <w:b/>
                <w:sz w:val="22"/>
                <w:szCs w:val="22"/>
                <w:u w:val="single"/>
              </w:rPr>
            </w:pPr>
            <w:r w:rsidRPr="006D4A81">
              <w:rPr>
                <w:rFonts w:ascii="Arial" w:hAnsi="Arial" w:cs="Arial"/>
                <w:b/>
                <w:sz w:val="22"/>
                <w:szCs w:val="22"/>
                <w:u w:val="single"/>
              </w:rPr>
              <w:t>Panellist 1</w:t>
            </w:r>
          </w:p>
          <w:p w14:paraId="06108ED4" w14:textId="260094EE" w:rsidR="00E9389C" w:rsidRDefault="00E9389C" w:rsidP="00E9389C">
            <w:pPr>
              <w:jc w:val="both"/>
              <w:rPr>
                <w:rFonts w:ascii="Arial" w:hAnsi="Arial" w:cs="Arial"/>
                <w:b/>
                <w:sz w:val="22"/>
                <w:szCs w:val="22"/>
              </w:rPr>
            </w:pPr>
            <w:r>
              <w:rPr>
                <w:rFonts w:ascii="Arial" w:hAnsi="Arial" w:cs="Arial"/>
                <w:b/>
                <w:sz w:val="22"/>
                <w:szCs w:val="22"/>
              </w:rPr>
              <w:t>Full Name:</w:t>
            </w:r>
            <w:r w:rsidR="002C0707">
              <w:rPr>
                <w:rFonts w:ascii="Arial" w:hAnsi="Arial" w:cs="Arial"/>
                <w:b/>
                <w:sz w:val="22"/>
                <w:szCs w:val="22"/>
              </w:rPr>
              <w:t xml:space="preserve"> James</w:t>
            </w:r>
            <w:r w:rsidR="00D65213">
              <w:rPr>
                <w:rFonts w:ascii="Arial" w:hAnsi="Arial" w:cs="Arial"/>
                <w:b/>
                <w:sz w:val="22"/>
                <w:szCs w:val="22"/>
              </w:rPr>
              <w:t xml:space="preserve"> Hughes</w:t>
            </w:r>
          </w:p>
          <w:p w14:paraId="4444092C" w14:textId="2B1104BD" w:rsidR="00E9389C" w:rsidRDefault="00E9389C" w:rsidP="00E9389C">
            <w:pPr>
              <w:jc w:val="both"/>
              <w:rPr>
                <w:rFonts w:ascii="Arial" w:hAnsi="Arial" w:cs="Arial"/>
                <w:b/>
                <w:sz w:val="22"/>
                <w:szCs w:val="22"/>
              </w:rPr>
            </w:pPr>
            <w:r>
              <w:rPr>
                <w:rFonts w:ascii="Arial" w:hAnsi="Arial" w:cs="Arial"/>
                <w:b/>
                <w:sz w:val="22"/>
                <w:szCs w:val="22"/>
              </w:rPr>
              <w:t>Organisation:</w:t>
            </w:r>
            <w:r w:rsidR="00D65213">
              <w:rPr>
                <w:rFonts w:ascii="Arial" w:hAnsi="Arial" w:cs="Arial"/>
                <w:b/>
                <w:sz w:val="22"/>
                <w:szCs w:val="22"/>
              </w:rPr>
              <w:t xml:space="preserve"> Tonkin &amp; Taylor Ltd</w:t>
            </w:r>
          </w:p>
          <w:p w14:paraId="5C196969" w14:textId="49A8E72D" w:rsidR="00F77B5A" w:rsidRDefault="00E9389C" w:rsidP="00E9389C">
            <w:pPr>
              <w:jc w:val="both"/>
              <w:rPr>
                <w:rFonts w:ascii="Arial" w:hAnsi="Arial" w:cs="Arial"/>
                <w:bCs/>
                <w:sz w:val="22"/>
                <w:szCs w:val="22"/>
              </w:rPr>
            </w:pPr>
            <w:r>
              <w:rPr>
                <w:rFonts w:ascii="Arial" w:hAnsi="Arial" w:cs="Arial"/>
                <w:b/>
                <w:sz w:val="22"/>
                <w:szCs w:val="22"/>
              </w:rPr>
              <w:t>Bio</w:t>
            </w:r>
            <w:r w:rsidR="005738DD">
              <w:rPr>
                <w:rFonts w:ascii="Arial" w:hAnsi="Arial" w:cs="Arial"/>
                <w:b/>
                <w:sz w:val="22"/>
                <w:szCs w:val="22"/>
              </w:rPr>
              <w:t>:</w:t>
            </w:r>
            <w:r w:rsidR="00F77B5A">
              <w:rPr>
                <w:rFonts w:ascii="Arial" w:hAnsi="Arial" w:cs="Arial"/>
                <w:b/>
                <w:sz w:val="22"/>
                <w:szCs w:val="22"/>
              </w:rPr>
              <w:t xml:space="preserve"> </w:t>
            </w:r>
            <w:r w:rsidR="00F77B5A" w:rsidRPr="00F77B5A">
              <w:rPr>
                <w:rFonts w:ascii="Arial" w:hAnsi="Arial" w:cs="Arial"/>
                <w:bCs/>
                <w:sz w:val="22"/>
                <w:szCs w:val="22"/>
              </w:rPr>
              <w:t>James has a 20-year career in the infrastructure and environmental sectors</w:t>
            </w:r>
            <w:r w:rsidR="00F77B5A">
              <w:rPr>
                <w:rFonts w:ascii="Arial" w:hAnsi="Arial" w:cs="Arial"/>
                <w:bCs/>
                <w:sz w:val="22"/>
                <w:szCs w:val="22"/>
              </w:rPr>
              <w:t>. He</w:t>
            </w:r>
            <w:r w:rsidR="00F77B5A" w:rsidRPr="00F77B5A">
              <w:rPr>
                <w:rFonts w:ascii="Arial" w:hAnsi="Arial" w:cs="Arial"/>
                <w:bCs/>
                <w:sz w:val="22"/>
                <w:szCs w:val="22"/>
              </w:rPr>
              <w:t xml:space="preserve"> has been involved in a wide range of important projects over recent years</w:t>
            </w:r>
            <w:r w:rsidR="00F77B5A">
              <w:rPr>
                <w:rFonts w:ascii="Arial" w:hAnsi="Arial" w:cs="Arial"/>
                <w:bCs/>
                <w:sz w:val="22"/>
                <w:szCs w:val="22"/>
              </w:rPr>
              <w:t xml:space="preserve">, including </w:t>
            </w:r>
            <w:r w:rsidR="00F77B5A" w:rsidRPr="00F77B5A">
              <w:rPr>
                <w:rFonts w:ascii="Arial" w:hAnsi="Arial" w:cs="Arial"/>
                <w:bCs/>
                <w:sz w:val="22"/>
                <w:szCs w:val="22"/>
              </w:rPr>
              <w:t xml:space="preserve">the first National Climate Risk Assessment, </w:t>
            </w:r>
            <w:proofErr w:type="spellStart"/>
            <w:r w:rsidR="00F77B5A" w:rsidRPr="00F77B5A">
              <w:rPr>
                <w:rFonts w:ascii="Arial" w:hAnsi="Arial" w:cs="Arial"/>
                <w:bCs/>
                <w:sz w:val="22"/>
                <w:szCs w:val="22"/>
              </w:rPr>
              <w:t>MfE’s</w:t>
            </w:r>
            <w:proofErr w:type="spellEnd"/>
            <w:r w:rsidR="00F77B5A" w:rsidRPr="00F77B5A">
              <w:rPr>
                <w:rFonts w:ascii="Arial" w:hAnsi="Arial" w:cs="Arial"/>
                <w:bCs/>
                <w:sz w:val="22"/>
                <w:szCs w:val="22"/>
              </w:rPr>
              <w:t xml:space="preserve"> Climate Adaptation Technical Working Group, the Health Sector Climate Scenarios, and a </w:t>
            </w:r>
            <w:r w:rsidR="00F77B5A">
              <w:rPr>
                <w:rFonts w:ascii="Arial" w:hAnsi="Arial" w:cs="Arial"/>
                <w:bCs/>
                <w:sz w:val="22"/>
                <w:szCs w:val="22"/>
              </w:rPr>
              <w:t>variety</w:t>
            </w:r>
            <w:r w:rsidR="00F77B5A" w:rsidRPr="00F77B5A">
              <w:rPr>
                <w:rFonts w:ascii="Arial" w:hAnsi="Arial" w:cs="Arial"/>
                <w:bCs/>
                <w:sz w:val="22"/>
                <w:szCs w:val="22"/>
              </w:rPr>
              <w:t xml:space="preserve"> of climate risk </w:t>
            </w:r>
            <w:r w:rsidR="00F77B5A">
              <w:rPr>
                <w:rFonts w:ascii="Arial" w:hAnsi="Arial" w:cs="Arial"/>
                <w:bCs/>
                <w:sz w:val="22"/>
                <w:szCs w:val="22"/>
              </w:rPr>
              <w:t>and adaptation projects</w:t>
            </w:r>
          </w:p>
          <w:p w14:paraId="6BD7DF83" w14:textId="77777777" w:rsidR="00F77B5A" w:rsidRDefault="00F77B5A" w:rsidP="00E9389C">
            <w:pPr>
              <w:jc w:val="both"/>
              <w:rPr>
                <w:rFonts w:ascii="Arial" w:hAnsi="Arial" w:cs="Arial"/>
                <w:b/>
                <w:sz w:val="22"/>
                <w:szCs w:val="22"/>
              </w:rPr>
            </w:pPr>
          </w:p>
          <w:p w14:paraId="67BCE114" w14:textId="1C06890C" w:rsidR="004828A0" w:rsidRPr="00E9389C" w:rsidRDefault="00F63796" w:rsidP="00E9389C">
            <w:pPr>
              <w:jc w:val="both"/>
              <w:rPr>
                <w:rFonts w:ascii="Arial" w:hAnsi="Arial" w:cs="Arial"/>
                <w:b/>
                <w:sz w:val="22"/>
                <w:szCs w:val="22"/>
              </w:rPr>
            </w:pPr>
            <w:r>
              <w:rPr>
                <w:rFonts w:ascii="Arial" w:hAnsi="Arial" w:cs="Arial"/>
                <w:b/>
                <w:sz w:val="22"/>
                <w:szCs w:val="22"/>
              </w:rPr>
              <w:t>Adaptation challenges</w:t>
            </w:r>
          </w:p>
          <w:p w14:paraId="0D5F4858" w14:textId="77777777" w:rsidR="000C6FF4" w:rsidRDefault="000C6FF4" w:rsidP="004828A0">
            <w:pPr>
              <w:jc w:val="both"/>
              <w:rPr>
                <w:rFonts w:ascii="Arial" w:hAnsi="Arial" w:cs="Arial"/>
                <w:sz w:val="22"/>
                <w:szCs w:val="22"/>
              </w:rPr>
            </w:pPr>
          </w:p>
          <w:p w14:paraId="659F9206" w14:textId="77777777" w:rsidR="00F63796" w:rsidRDefault="00F63796" w:rsidP="00F63796">
            <w:pPr>
              <w:jc w:val="both"/>
              <w:rPr>
                <w:rFonts w:ascii="Arial" w:hAnsi="Arial" w:cs="Arial"/>
                <w:bCs/>
                <w:sz w:val="22"/>
                <w:szCs w:val="22"/>
              </w:rPr>
            </w:pPr>
            <w:r w:rsidRPr="00F63796">
              <w:rPr>
                <w:rFonts w:ascii="Arial" w:hAnsi="Arial" w:cs="Arial"/>
                <w:bCs/>
                <w:sz w:val="22"/>
                <w:szCs w:val="22"/>
              </w:rPr>
              <w:t>Climate adaptation efforts often fall into the trap of maladaptation—where actions intended to reduce risk instead reinforce vulnerability. Many responses prioritise short-term risk reduction over long-term resilience, leading to escalating costs and exposure. Hard infrastructure solutions, such as seawalls, may offer temporary protection but can worsen coastal erosion, increase long-term liabilities, and lock councils into unsustainable pathways. Similarly, post-disaster emergency funding often prioritises immediate recovery over systemic transformation, leaving underlying vulnerabilities unaddressed.</w:t>
            </w:r>
          </w:p>
          <w:p w14:paraId="16734301" w14:textId="77777777" w:rsidR="00F63796" w:rsidRPr="00F63796" w:rsidRDefault="00F63796" w:rsidP="00F63796">
            <w:pPr>
              <w:jc w:val="both"/>
              <w:rPr>
                <w:rFonts w:ascii="Arial" w:hAnsi="Arial" w:cs="Arial"/>
                <w:bCs/>
                <w:sz w:val="22"/>
                <w:szCs w:val="22"/>
              </w:rPr>
            </w:pPr>
          </w:p>
          <w:p w14:paraId="35B1CFB7" w14:textId="77777777" w:rsidR="00F63796" w:rsidRPr="00F63796" w:rsidRDefault="00F63796" w:rsidP="00F63796">
            <w:pPr>
              <w:jc w:val="both"/>
              <w:rPr>
                <w:rFonts w:ascii="Arial" w:hAnsi="Arial" w:cs="Arial"/>
                <w:bCs/>
                <w:sz w:val="22"/>
                <w:szCs w:val="22"/>
              </w:rPr>
            </w:pPr>
            <w:r w:rsidRPr="00F63796">
              <w:rPr>
                <w:rFonts w:ascii="Arial" w:hAnsi="Arial" w:cs="Arial"/>
                <w:bCs/>
                <w:sz w:val="22"/>
                <w:szCs w:val="22"/>
              </w:rPr>
              <w:t xml:space="preserve">A key reason for this is the </w:t>
            </w:r>
            <w:r w:rsidRPr="00F63796">
              <w:rPr>
                <w:rFonts w:ascii="Arial" w:hAnsi="Arial" w:cs="Arial"/>
                <w:b/>
                <w:bCs/>
                <w:sz w:val="22"/>
                <w:szCs w:val="22"/>
              </w:rPr>
              <w:t>multi-polar trap</w:t>
            </w:r>
            <w:r w:rsidRPr="00F63796">
              <w:rPr>
                <w:rFonts w:ascii="Arial" w:hAnsi="Arial" w:cs="Arial"/>
                <w:bCs/>
                <w:sz w:val="22"/>
                <w:szCs w:val="22"/>
              </w:rPr>
              <w:t>, where individually rational decisions—by property developers, insurers, politicians, and councils—contribute to collective failure. For instance, developers continue building in high-risk areas for short-term profits, insurers provide coverage while externalising costs, and local governments favour politically expedient solutions that maintain property values but increase long-term exposure. Without coordination, these misaligned incentives reinforce maladaptation rather than systemic resilience.</w:t>
            </w:r>
          </w:p>
          <w:p w14:paraId="017A69AA" w14:textId="77777777" w:rsidR="00F63796" w:rsidRPr="00F63796" w:rsidRDefault="00F63796" w:rsidP="00F63796">
            <w:pPr>
              <w:jc w:val="both"/>
              <w:rPr>
                <w:rFonts w:ascii="Arial" w:hAnsi="Arial" w:cs="Arial"/>
                <w:bCs/>
                <w:sz w:val="22"/>
                <w:szCs w:val="22"/>
              </w:rPr>
            </w:pPr>
            <w:r w:rsidRPr="00F63796">
              <w:rPr>
                <w:rFonts w:ascii="Arial" w:hAnsi="Arial" w:cs="Arial"/>
                <w:bCs/>
                <w:sz w:val="22"/>
                <w:szCs w:val="22"/>
              </w:rPr>
              <w:t>This presentation will explore how adaptation challenges play out in several complex areas:</w:t>
            </w:r>
          </w:p>
          <w:p w14:paraId="50344B7D" w14:textId="77777777" w:rsidR="00F63796" w:rsidRPr="00F63796" w:rsidRDefault="00F63796" w:rsidP="00F63796">
            <w:pPr>
              <w:numPr>
                <w:ilvl w:val="0"/>
                <w:numId w:val="13"/>
              </w:numPr>
              <w:jc w:val="both"/>
              <w:rPr>
                <w:rFonts w:ascii="Arial" w:hAnsi="Arial" w:cs="Arial"/>
                <w:bCs/>
                <w:sz w:val="22"/>
                <w:szCs w:val="22"/>
              </w:rPr>
            </w:pPr>
            <w:r w:rsidRPr="00F63796">
              <w:rPr>
                <w:rFonts w:ascii="Arial" w:hAnsi="Arial" w:cs="Arial"/>
                <w:b/>
                <w:bCs/>
                <w:sz w:val="22"/>
                <w:szCs w:val="22"/>
              </w:rPr>
              <w:t>Deep uncertainty</w:t>
            </w:r>
            <w:r w:rsidRPr="00F63796">
              <w:rPr>
                <w:rFonts w:ascii="Arial" w:hAnsi="Arial" w:cs="Arial"/>
                <w:bCs/>
                <w:sz w:val="22"/>
                <w:szCs w:val="22"/>
              </w:rPr>
              <w:t>, where past climate data is no longer a reliable guide for future risks.</w:t>
            </w:r>
          </w:p>
          <w:p w14:paraId="0140E51D" w14:textId="77777777" w:rsidR="00F63796" w:rsidRPr="00F63796" w:rsidRDefault="00F63796" w:rsidP="00F63796">
            <w:pPr>
              <w:numPr>
                <w:ilvl w:val="0"/>
                <w:numId w:val="13"/>
              </w:numPr>
              <w:jc w:val="both"/>
              <w:rPr>
                <w:rFonts w:ascii="Arial" w:hAnsi="Arial" w:cs="Arial"/>
                <w:bCs/>
                <w:sz w:val="22"/>
                <w:szCs w:val="22"/>
              </w:rPr>
            </w:pPr>
            <w:r w:rsidRPr="00F63796">
              <w:rPr>
                <w:rFonts w:ascii="Arial" w:hAnsi="Arial" w:cs="Arial"/>
                <w:b/>
                <w:bCs/>
                <w:sz w:val="22"/>
                <w:szCs w:val="22"/>
              </w:rPr>
              <w:t>Funding and liability constraints</w:t>
            </w:r>
            <w:r w:rsidRPr="00F63796">
              <w:rPr>
                <w:rFonts w:ascii="Arial" w:hAnsi="Arial" w:cs="Arial"/>
                <w:bCs/>
                <w:sz w:val="22"/>
                <w:szCs w:val="22"/>
              </w:rPr>
              <w:t>, which hinder proactive investment in resilience.</w:t>
            </w:r>
          </w:p>
          <w:p w14:paraId="31A23B4A" w14:textId="77777777" w:rsidR="00F63796" w:rsidRPr="00F63796" w:rsidRDefault="00F63796" w:rsidP="00F63796">
            <w:pPr>
              <w:numPr>
                <w:ilvl w:val="0"/>
                <w:numId w:val="13"/>
              </w:numPr>
              <w:jc w:val="both"/>
              <w:rPr>
                <w:rFonts w:ascii="Arial" w:hAnsi="Arial" w:cs="Arial"/>
                <w:bCs/>
                <w:sz w:val="22"/>
                <w:szCs w:val="22"/>
              </w:rPr>
            </w:pPr>
            <w:r w:rsidRPr="00F63796">
              <w:rPr>
                <w:rFonts w:ascii="Arial" w:hAnsi="Arial" w:cs="Arial"/>
                <w:b/>
                <w:bCs/>
                <w:sz w:val="22"/>
                <w:szCs w:val="22"/>
              </w:rPr>
              <w:t>Defining and assessing risk</w:t>
            </w:r>
            <w:r w:rsidRPr="00F63796">
              <w:rPr>
                <w:rFonts w:ascii="Arial" w:hAnsi="Arial" w:cs="Arial"/>
                <w:bCs/>
                <w:sz w:val="22"/>
                <w:szCs w:val="22"/>
              </w:rPr>
              <w:t>, as different stakeholders prioritise risks differently, affecting decision-making.</w:t>
            </w:r>
          </w:p>
          <w:p w14:paraId="37C950BD" w14:textId="77777777" w:rsidR="00F63796" w:rsidRPr="00F63796" w:rsidRDefault="00F63796" w:rsidP="00F63796">
            <w:pPr>
              <w:numPr>
                <w:ilvl w:val="0"/>
                <w:numId w:val="13"/>
              </w:numPr>
              <w:jc w:val="both"/>
              <w:rPr>
                <w:rFonts w:ascii="Arial" w:hAnsi="Arial" w:cs="Arial"/>
                <w:bCs/>
                <w:sz w:val="22"/>
                <w:szCs w:val="22"/>
              </w:rPr>
            </w:pPr>
            <w:r w:rsidRPr="00F63796">
              <w:rPr>
                <w:rFonts w:ascii="Arial" w:hAnsi="Arial" w:cs="Arial"/>
                <w:b/>
                <w:bCs/>
                <w:sz w:val="22"/>
                <w:szCs w:val="22"/>
              </w:rPr>
              <w:t>Resolving misaligned incentives</w:t>
            </w:r>
            <w:r w:rsidRPr="00F63796">
              <w:rPr>
                <w:rFonts w:ascii="Arial" w:hAnsi="Arial" w:cs="Arial"/>
                <w:bCs/>
                <w:sz w:val="22"/>
                <w:szCs w:val="22"/>
              </w:rPr>
              <w:t>, where short-term economic and political interests override long-term resilience.</w:t>
            </w:r>
          </w:p>
          <w:p w14:paraId="3159CC1B" w14:textId="77777777" w:rsidR="00F63796" w:rsidRPr="00F63796" w:rsidRDefault="00F63796" w:rsidP="00F63796">
            <w:pPr>
              <w:numPr>
                <w:ilvl w:val="0"/>
                <w:numId w:val="13"/>
              </w:numPr>
              <w:jc w:val="both"/>
              <w:rPr>
                <w:rFonts w:ascii="Arial" w:hAnsi="Arial" w:cs="Arial"/>
                <w:bCs/>
                <w:sz w:val="22"/>
                <w:szCs w:val="22"/>
              </w:rPr>
            </w:pPr>
            <w:r w:rsidRPr="00F63796">
              <w:rPr>
                <w:rFonts w:ascii="Arial" w:hAnsi="Arial" w:cs="Arial"/>
                <w:b/>
                <w:bCs/>
                <w:sz w:val="22"/>
                <w:szCs w:val="22"/>
              </w:rPr>
              <w:t>Public and private sector engagement</w:t>
            </w:r>
            <w:r w:rsidRPr="00F63796">
              <w:rPr>
                <w:rFonts w:ascii="Arial" w:hAnsi="Arial" w:cs="Arial"/>
                <w:bCs/>
                <w:sz w:val="22"/>
                <w:szCs w:val="22"/>
              </w:rPr>
              <w:t>, ensuring adaptation is not just a government responsibility but also a broader societal effort.</w:t>
            </w:r>
          </w:p>
          <w:p w14:paraId="5CF807F1" w14:textId="77777777" w:rsidR="00F63796" w:rsidRPr="00F63796" w:rsidRDefault="00F63796" w:rsidP="00F63796">
            <w:pPr>
              <w:jc w:val="both"/>
              <w:rPr>
                <w:rFonts w:ascii="Arial" w:hAnsi="Arial" w:cs="Arial"/>
                <w:bCs/>
                <w:sz w:val="22"/>
                <w:szCs w:val="22"/>
              </w:rPr>
            </w:pPr>
            <w:r w:rsidRPr="00F63796">
              <w:rPr>
                <w:rFonts w:ascii="Arial" w:hAnsi="Arial" w:cs="Arial"/>
                <w:bCs/>
                <w:sz w:val="22"/>
                <w:szCs w:val="22"/>
              </w:rPr>
              <w:t>Addressing these challenges requires rethinking governance, financial mechanisms, and long-term risk planning to break out of the maladaptation cycle and build true climate resilience.</w:t>
            </w:r>
          </w:p>
          <w:p w14:paraId="32B1C33D" w14:textId="77777777" w:rsidR="00E9389C" w:rsidRDefault="00E9389C" w:rsidP="004828A0">
            <w:pPr>
              <w:jc w:val="both"/>
              <w:rPr>
                <w:rFonts w:ascii="Arial" w:hAnsi="Arial" w:cs="Arial"/>
                <w:bCs/>
                <w:sz w:val="22"/>
                <w:szCs w:val="22"/>
              </w:rPr>
            </w:pPr>
          </w:p>
          <w:p w14:paraId="526A56AA" w14:textId="0D9C228C" w:rsidR="004828A0" w:rsidRDefault="004828A0" w:rsidP="004828A0">
            <w:pPr>
              <w:jc w:val="both"/>
              <w:rPr>
                <w:rFonts w:ascii="Arial" w:hAnsi="Arial" w:cs="Arial"/>
                <w:b/>
                <w:sz w:val="22"/>
                <w:szCs w:val="22"/>
              </w:rPr>
            </w:pPr>
          </w:p>
          <w:p w14:paraId="39E60377" w14:textId="77777777" w:rsidR="004828A0" w:rsidRDefault="004828A0" w:rsidP="004828A0">
            <w:pPr>
              <w:jc w:val="both"/>
              <w:rPr>
                <w:rFonts w:ascii="Arial" w:hAnsi="Arial" w:cs="Arial"/>
                <w:b/>
                <w:sz w:val="22"/>
                <w:szCs w:val="22"/>
              </w:rPr>
            </w:pPr>
          </w:p>
          <w:p w14:paraId="74011FAB" w14:textId="561F9E73" w:rsidR="006D4A81" w:rsidRPr="006D4A81" w:rsidRDefault="006D4A81" w:rsidP="006D4A81">
            <w:pPr>
              <w:jc w:val="both"/>
              <w:rPr>
                <w:rFonts w:ascii="Arial" w:hAnsi="Arial" w:cs="Arial"/>
                <w:b/>
                <w:sz w:val="22"/>
                <w:szCs w:val="22"/>
                <w:u w:val="single"/>
              </w:rPr>
            </w:pPr>
            <w:r w:rsidRPr="006D4A81">
              <w:rPr>
                <w:rFonts w:ascii="Arial" w:hAnsi="Arial" w:cs="Arial"/>
                <w:b/>
                <w:sz w:val="22"/>
                <w:szCs w:val="22"/>
                <w:u w:val="single"/>
              </w:rPr>
              <w:lastRenderedPageBreak/>
              <w:t>Panellist 2</w:t>
            </w:r>
          </w:p>
          <w:p w14:paraId="6A28E63E" w14:textId="3706F75B" w:rsidR="006D4A81" w:rsidRDefault="006D4A81" w:rsidP="006D4A81">
            <w:pPr>
              <w:jc w:val="both"/>
              <w:rPr>
                <w:rFonts w:ascii="Arial" w:hAnsi="Arial" w:cs="Arial"/>
                <w:b/>
                <w:sz w:val="22"/>
                <w:szCs w:val="22"/>
              </w:rPr>
            </w:pPr>
            <w:r>
              <w:rPr>
                <w:rFonts w:ascii="Arial" w:hAnsi="Arial" w:cs="Arial"/>
                <w:b/>
                <w:sz w:val="22"/>
                <w:szCs w:val="22"/>
              </w:rPr>
              <w:t>Full Name:</w:t>
            </w:r>
            <w:r w:rsidR="002C0707">
              <w:rPr>
                <w:rFonts w:ascii="Arial" w:hAnsi="Arial" w:cs="Arial"/>
                <w:b/>
                <w:sz w:val="22"/>
                <w:szCs w:val="22"/>
              </w:rPr>
              <w:t xml:space="preserve"> </w:t>
            </w:r>
            <w:r w:rsidR="00EE774F">
              <w:rPr>
                <w:rFonts w:ascii="Arial" w:hAnsi="Arial" w:cs="Arial"/>
                <w:b/>
                <w:sz w:val="22"/>
                <w:szCs w:val="22"/>
              </w:rPr>
              <w:t xml:space="preserve">Dr </w:t>
            </w:r>
            <w:r w:rsidR="002C0707">
              <w:rPr>
                <w:rFonts w:ascii="Arial" w:hAnsi="Arial" w:cs="Arial"/>
                <w:b/>
                <w:sz w:val="22"/>
                <w:szCs w:val="22"/>
              </w:rPr>
              <w:t>Barbara</w:t>
            </w:r>
            <w:r w:rsidR="00F77B5A">
              <w:rPr>
                <w:rFonts w:ascii="Arial" w:hAnsi="Arial" w:cs="Arial"/>
                <w:b/>
                <w:sz w:val="22"/>
                <w:szCs w:val="22"/>
              </w:rPr>
              <w:t xml:space="preserve"> Lewando</w:t>
            </w:r>
          </w:p>
          <w:p w14:paraId="3E15D3EE" w14:textId="5B270B39" w:rsidR="006D4A81" w:rsidRDefault="006D4A81" w:rsidP="006D4A81">
            <w:pPr>
              <w:jc w:val="both"/>
              <w:rPr>
                <w:rFonts w:ascii="Arial" w:hAnsi="Arial" w:cs="Arial"/>
                <w:b/>
                <w:sz w:val="22"/>
                <w:szCs w:val="22"/>
              </w:rPr>
            </w:pPr>
            <w:r>
              <w:rPr>
                <w:rFonts w:ascii="Arial" w:hAnsi="Arial" w:cs="Arial"/>
                <w:b/>
                <w:sz w:val="22"/>
                <w:szCs w:val="22"/>
              </w:rPr>
              <w:t>Organisation:</w:t>
            </w:r>
            <w:r w:rsidR="00F77B5A">
              <w:rPr>
                <w:rFonts w:ascii="Arial" w:hAnsi="Arial" w:cs="Arial"/>
                <w:b/>
                <w:sz w:val="22"/>
                <w:szCs w:val="22"/>
              </w:rPr>
              <w:t xml:space="preserve"> Tasman Di</w:t>
            </w:r>
            <w:r w:rsidR="00EE774F">
              <w:rPr>
                <w:rFonts w:ascii="Arial" w:hAnsi="Arial" w:cs="Arial"/>
                <w:b/>
                <w:sz w:val="22"/>
                <w:szCs w:val="22"/>
              </w:rPr>
              <w:t>st</w:t>
            </w:r>
            <w:r w:rsidR="00F77B5A">
              <w:rPr>
                <w:rFonts w:ascii="Arial" w:hAnsi="Arial" w:cs="Arial"/>
                <w:b/>
                <w:sz w:val="22"/>
                <w:szCs w:val="22"/>
              </w:rPr>
              <w:t>rict Council</w:t>
            </w:r>
          </w:p>
          <w:p w14:paraId="66703184" w14:textId="4B64FD90" w:rsidR="006D4A81" w:rsidRDefault="006D4A81" w:rsidP="006D4A81">
            <w:pPr>
              <w:jc w:val="both"/>
              <w:rPr>
                <w:rFonts w:ascii="Arial" w:hAnsi="Arial" w:cs="Arial"/>
                <w:bCs/>
                <w:sz w:val="22"/>
                <w:szCs w:val="22"/>
              </w:rPr>
            </w:pPr>
            <w:r>
              <w:rPr>
                <w:rFonts w:ascii="Arial" w:hAnsi="Arial" w:cs="Arial"/>
                <w:b/>
                <w:sz w:val="22"/>
                <w:szCs w:val="22"/>
              </w:rPr>
              <w:t>Bio</w:t>
            </w:r>
            <w:r w:rsidR="005738DD">
              <w:rPr>
                <w:rFonts w:ascii="Arial" w:hAnsi="Arial" w:cs="Arial"/>
                <w:b/>
                <w:sz w:val="22"/>
                <w:szCs w:val="22"/>
              </w:rPr>
              <w:t>:</w:t>
            </w:r>
            <w:r w:rsidR="00EE774F">
              <w:rPr>
                <w:rFonts w:ascii="Arial" w:hAnsi="Arial" w:cs="Arial"/>
                <w:b/>
                <w:sz w:val="22"/>
                <w:szCs w:val="22"/>
              </w:rPr>
              <w:t xml:space="preserve"> </w:t>
            </w:r>
            <w:r w:rsidR="00EE774F" w:rsidRPr="00EE774F">
              <w:rPr>
                <w:rFonts w:ascii="Arial" w:hAnsi="Arial" w:cs="Arial"/>
                <w:bCs/>
                <w:sz w:val="22"/>
                <w:szCs w:val="22"/>
              </w:rPr>
              <w:t>Dr. Barbara Lewando is a climate change policy advisor in local government with extensive experience in the private sector and international climate policy, sustainability, and resilience-building.</w:t>
            </w:r>
          </w:p>
          <w:p w14:paraId="7F47B1E2" w14:textId="77777777" w:rsidR="00EE774F" w:rsidRDefault="00EE774F" w:rsidP="006D4A81">
            <w:pPr>
              <w:jc w:val="both"/>
              <w:rPr>
                <w:rFonts w:ascii="Arial" w:hAnsi="Arial" w:cs="Arial"/>
                <w:b/>
                <w:sz w:val="22"/>
                <w:szCs w:val="22"/>
              </w:rPr>
            </w:pPr>
          </w:p>
          <w:p w14:paraId="79288FE8" w14:textId="7C604970" w:rsidR="006D4A81" w:rsidRPr="00E9389C" w:rsidRDefault="006D4A81" w:rsidP="006D4A81">
            <w:pPr>
              <w:jc w:val="both"/>
              <w:rPr>
                <w:rFonts w:ascii="Arial" w:hAnsi="Arial" w:cs="Arial"/>
                <w:b/>
                <w:sz w:val="22"/>
                <w:szCs w:val="22"/>
              </w:rPr>
            </w:pPr>
            <w:r>
              <w:rPr>
                <w:rFonts w:ascii="Arial" w:hAnsi="Arial" w:cs="Arial"/>
                <w:b/>
                <w:sz w:val="22"/>
                <w:szCs w:val="22"/>
              </w:rPr>
              <w:t>Presentation 2</w:t>
            </w:r>
          </w:p>
          <w:p w14:paraId="2425BA42" w14:textId="2254079E" w:rsidR="006D4A81" w:rsidRDefault="00AB7912" w:rsidP="006D4A81">
            <w:pPr>
              <w:jc w:val="both"/>
              <w:rPr>
                <w:rFonts w:ascii="Arial" w:hAnsi="Arial" w:cs="Arial"/>
                <w:sz w:val="22"/>
                <w:szCs w:val="22"/>
              </w:rPr>
            </w:pPr>
            <w:r>
              <w:rPr>
                <w:rFonts w:ascii="Arial" w:hAnsi="Arial" w:cs="Arial"/>
                <w:sz w:val="22"/>
                <w:szCs w:val="22"/>
              </w:rPr>
              <w:t>Governance and coordination challenges</w:t>
            </w:r>
          </w:p>
          <w:p w14:paraId="56673CEF" w14:textId="77777777" w:rsidR="006D4A81" w:rsidRDefault="006D4A81" w:rsidP="006D4A81">
            <w:pPr>
              <w:jc w:val="both"/>
              <w:rPr>
                <w:rFonts w:ascii="Arial" w:hAnsi="Arial" w:cs="Arial"/>
                <w:b/>
                <w:sz w:val="22"/>
                <w:szCs w:val="22"/>
              </w:rPr>
            </w:pPr>
          </w:p>
          <w:p w14:paraId="3D0EE8D1" w14:textId="77777777" w:rsidR="00EE774F" w:rsidRPr="00EE774F" w:rsidRDefault="00EE774F" w:rsidP="00EE774F">
            <w:pPr>
              <w:jc w:val="both"/>
              <w:rPr>
                <w:rFonts w:ascii="Arial" w:hAnsi="Arial" w:cs="Arial"/>
                <w:sz w:val="22"/>
                <w:szCs w:val="22"/>
                <w:lang w:val="en-CA"/>
              </w:rPr>
            </w:pPr>
            <w:r w:rsidRPr="00EE774F">
              <w:rPr>
                <w:rFonts w:ascii="Arial" w:hAnsi="Arial" w:cs="Arial"/>
                <w:b/>
                <w:bCs/>
                <w:sz w:val="22"/>
                <w:szCs w:val="22"/>
                <w:lang w:val="en-CA"/>
              </w:rPr>
              <w:t xml:space="preserve">Introduction: </w:t>
            </w:r>
            <w:r w:rsidRPr="00EE774F">
              <w:rPr>
                <w:rFonts w:ascii="Arial" w:hAnsi="Arial" w:cs="Arial"/>
                <w:sz w:val="22"/>
                <w:szCs w:val="22"/>
              </w:rPr>
              <w:t>Local governments face growing climate adaptation challenges due to escalating disasters, financial constraints, and fragmented decision-making. Effective governance and coordination are critical to overcoming systemic barriers and fostering long-term resilience.</w:t>
            </w:r>
          </w:p>
          <w:p w14:paraId="00066323" w14:textId="77777777" w:rsidR="00EE774F" w:rsidRPr="00EE774F" w:rsidRDefault="00EE774F" w:rsidP="00EE774F">
            <w:pPr>
              <w:jc w:val="both"/>
              <w:rPr>
                <w:rFonts w:ascii="Arial" w:hAnsi="Arial" w:cs="Arial"/>
                <w:sz w:val="22"/>
                <w:szCs w:val="22"/>
                <w:lang w:val="en-CA"/>
              </w:rPr>
            </w:pPr>
            <w:r w:rsidRPr="00EE774F">
              <w:rPr>
                <w:rFonts w:ascii="Arial" w:hAnsi="Arial" w:cs="Arial"/>
                <w:b/>
                <w:bCs/>
                <w:sz w:val="22"/>
                <w:szCs w:val="22"/>
                <w:lang w:val="en-CA"/>
              </w:rPr>
              <w:t xml:space="preserve">Objectives: </w:t>
            </w:r>
            <w:r w:rsidRPr="00EE774F">
              <w:rPr>
                <w:rFonts w:ascii="Arial" w:hAnsi="Arial" w:cs="Arial"/>
                <w:sz w:val="22"/>
                <w:szCs w:val="22"/>
              </w:rPr>
              <w:t>This contribution examines governance and coordination challenges in climate adaptation, exploring systemic barriers such as the "multi-polar trap" and identifying strategic interventions to align incentives and drive collective resilience.</w:t>
            </w:r>
          </w:p>
          <w:p w14:paraId="1015D497" w14:textId="77777777" w:rsidR="00EE774F" w:rsidRPr="00EE774F" w:rsidRDefault="00EE774F" w:rsidP="00EE774F">
            <w:pPr>
              <w:jc w:val="both"/>
              <w:rPr>
                <w:rFonts w:ascii="Arial" w:hAnsi="Arial" w:cs="Arial"/>
                <w:sz w:val="22"/>
                <w:szCs w:val="22"/>
              </w:rPr>
            </w:pPr>
            <w:r w:rsidRPr="00EE774F">
              <w:rPr>
                <w:rFonts w:ascii="Arial" w:hAnsi="Arial" w:cs="Arial"/>
                <w:b/>
                <w:bCs/>
                <w:sz w:val="22"/>
                <w:szCs w:val="22"/>
                <w:lang w:val="en-CA"/>
              </w:rPr>
              <w:t xml:space="preserve">Methodology: </w:t>
            </w:r>
            <w:r w:rsidRPr="00EE774F">
              <w:rPr>
                <w:rFonts w:ascii="Arial" w:hAnsi="Arial" w:cs="Arial"/>
                <w:sz w:val="22"/>
                <w:szCs w:val="22"/>
              </w:rPr>
              <w:t>Using case studies from local government and international adaptation efforts, we analyse governance failures, maladaptation risks, and successful coordination mechanisms. Insights are drawn from policy analysis, stakeholder interviews, and emerging best practices.</w:t>
            </w:r>
          </w:p>
          <w:p w14:paraId="3089520A" w14:textId="77777777" w:rsidR="00EE774F" w:rsidRDefault="00EE774F" w:rsidP="00EE774F">
            <w:pPr>
              <w:jc w:val="both"/>
              <w:rPr>
                <w:rFonts w:ascii="Arial" w:hAnsi="Arial" w:cs="Arial"/>
                <w:sz w:val="22"/>
                <w:szCs w:val="22"/>
              </w:rPr>
            </w:pPr>
            <w:r w:rsidRPr="00EE774F">
              <w:rPr>
                <w:rFonts w:ascii="Arial" w:hAnsi="Arial" w:cs="Arial"/>
                <w:b/>
                <w:bCs/>
                <w:sz w:val="22"/>
                <w:szCs w:val="22"/>
                <w:lang w:val="en-CA"/>
              </w:rPr>
              <w:t xml:space="preserve">Findings: </w:t>
            </w:r>
            <w:r w:rsidRPr="00EE774F">
              <w:rPr>
                <w:rFonts w:ascii="Arial" w:hAnsi="Arial" w:cs="Arial"/>
                <w:sz w:val="22"/>
                <w:szCs w:val="22"/>
              </w:rPr>
              <w:t>Adaptation is often hindered by misaligned incentives, short-term decision-making, and financial constraints. Developers, insurers, and governments act in self-interest, reinforcing maladaptation. Overcoming these challenges requires brave systemic shifts in governance, finance, and policy.</w:t>
            </w:r>
          </w:p>
          <w:p w14:paraId="3E9604F6" w14:textId="0831FB8B" w:rsidR="00146A54" w:rsidRDefault="00146A54" w:rsidP="00EE774F">
            <w:pPr>
              <w:jc w:val="both"/>
              <w:rPr>
                <w:rFonts w:ascii="Arial" w:hAnsi="Arial" w:cs="Arial"/>
                <w:sz w:val="22"/>
                <w:szCs w:val="22"/>
              </w:rPr>
            </w:pPr>
            <w:r>
              <w:rPr>
                <w:rFonts w:ascii="Arial" w:hAnsi="Arial" w:cs="Arial"/>
                <w:sz w:val="22"/>
                <w:szCs w:val="22"/>
              </w:rPr>
              <w:t>We will discuss responses and examples to these challenges which include:</w:t>
            </w:r>
          </w:p>
          <w:p w14:paraId="54D1ADC7" w14:textId="1F675BDF" w:rsidR="00146A54" w:rsidRPr="0014737A" w:rsidRDefault="00146A54" w:rsidP="00146A54">
            <w:pPr>
              <w:numPr>
                <w:ilvl w:val="1"/>
                <w:numId w:val="7"/>
              </w:numPr>
              <w:jc w:val="both"/>
              <w:rPr>
                <w:rFonts w:ascii="Arial" w:hAnsi="Arial" w:cs="Arial"/>
                <w:bCs/>
                <w:sz w:val="22"/>
                <w:szCs w:val="22"/>
              </w:rPr>
            </w:pPr>
            <w:r>
              <w:rPr>
                <w:rFonts w:ascii="Arial" w:hAnsi="Arial" w:cs="Arial"/>
                <w:bCs/>
                <w:sz w:val="22"/>
                <w:szCs w:val="22"/>
              </w:rPr>
              <w:t>Mechanisms to f</w:t>
            </w:r>
            <w:r w:rsidRPr="0014737A">
              <w:rPr>
                <w:rFonts w:ascii="Arial" w:hAnsi="Arial" w:cs="Arial"/>
                <w:bCs/>
                <w:sz w:val="22"/>
                <w:szCs w:val="22"/>
              </w:rPr>
              <w:t xml:space="preserve">acilitate coordination across local governments, private sector actors, and communities </w:t>
            </w:r>
            <w:r>
              <w:rPr>
                <w:rFonts w:ascii="Arial" w:hAnsi="Arial" w:cs="Arial"/>
                <w:bCs/>
                <w:sz w:val="22"/>
                <w:szCs w:val="22"/>
              </w:rPr>
              <w:t>including</w:t>
            </w:r>
            <w:r w:rsidRPr="0014737A">
              <w:rPr>
                <w:rFonts w:ascii="Arial" w:hAnsi="Arial" w:cs="Arial"/>
                <w:bCs/>
                <w:sz w:val="22"/>
                <w:szCs w:val="22"/>
              </w:rPr>
              <w:t xml:space="preserve"> collaborative governance models </w:t>
            </w:r>
          </w:p>
          <w:p w14:paraId="0B04861C" w14:textId="25680A25" w:rsidR="00146A54" w:rsidRDefault="00146A54" w:rsidP="00146A54">
            <w:pPr>
              <w:numPr>
                <w:ilvl w:val="1"/>
                <w:numId w:val="7"/>
              </w:numPr>
              <w:jc w:val="both"/>
              <w:rPr>
                <w:rFonts w:ascii="Arial" w:hAnsi="Arial" w:cs="Arial"/>
                <w:bCs/>
                <w:sz w:val="22"/>
                <w:szCs w:val="22"/>
              </w:rPr>
            </w:pPr>
            <w:r>
              <w:rPr>
                <w:rFonts w:ascii="Arial" w:hAnsi="Arial" w:cs="Arial"/>
                <w:bCs/>
                <w:sz w:val="22"/>
                <w:szCs w:val="22"/>
              </w:rPr>
              <w:t xml:space="preserve">Examples of </w:t>
            </w:r>
            <w:r w:rsidRPr="0014737A">
              <w:rPr>
                <w:rFonts w:ascii="Arial" w:hAnsi="Arial" w:cs="Arial"/>
                <w:bCs/>
                <w:sz w:val="22"/>
                <w:szCs w:val="22"/>
              </w:rPr>
              <w:t>cross-sectoral partnerships (e.g., infrastructure, finance, and land use) to embed climate resilience</w:t>
            </w:r>
          </w:p>
          <w:p w14:paraId="2E9D9344" w14:textId="4765F15B" w:rsidR="00146A54" w:rsidRPr="0014737A" w:rsidRDefault="00146A54" w:rsidP="00146A54">
            <w:pPr>
              <w:numPr>
                <w:ilvl w:val="1"/>
                <w:numId w:val="7"/>
              </w:numPr>
              <w:jc w:val="both"/>
              <w:rPr>
                <w:rFonts w:ascii="Arial" w:hAnsi="Arial" w:cs="Arial"/>
                <w:bCs/>
                <w:sz w:val="22"/>
                <w:szCs w:val="22"/>
              </w:rPr>
            </w:pPr>
            <w:r w:rsidRPr="0014737A">
              <w:rPr>
                <w:rFonts w:ascii="Arial" w:hAnsi="Arial" w:cs="Arial"/>
                <w:bCs/>
                <w:sz w:val="22"/>
                <w:szCs w:val="22"/>
              </w:rPr>
              <w:t>Implement</w:t>
            </w:r>
            <w:r>
              <w:rPr>
                <w:rFonts w:ascii="Arial" w:hAnsi="Arial" w:cs="Arial"/>
                <w:bCs/>
                <w:sz w:val="22"/>
                <w:szCs w:val="22"/>
              </w:rPr>
              <w:t>ing</w:t>
            </w:r>
            <w:r w:rsidRPr="0014737A">
              <w:rPr>
                <w:rFonts w:ascii="Arial" w:hAnsi="Arial" w:cs="Arial"/>
                <w:bCs/>
                <w:sz w:val="22"/>
                <w:szCs w:val="22"/>
              </w:rPr>
              <w:t xml:space="preserve"> </w:t>
            </w:r>
            <w:r>
              <w:rPr>
                <w:rFonts w:ascii="Arial" w:hAnsi="Arial" w:cs="Arial"/>
                <w:bCs/>
                <w:sz w:val="22"/>
                <w:szCs w:val="22"/>
              </w:rPr>
              <w:t xml:space="preserve">methods to assess risk and risk tolerance, that then inform </w:t>
            </w:r>
            <w:proofErr w:type="spellStart"/>
            <w:r>
              <w:rPr>
                <w:rFonts w:ascii="Arial" w:hAnsi="Arial" w:cs="Arial"/>
                <w:bCs/>
                <w:sz w:val="22"/>
                <w:szCs w:val="22"/>
              </w:rPr>
              <w:t>landuse</w:t>
            </w:r>
            <w:proofErr w:type="spellEnd"/>
            <w:r>
              <w:rPr>
                <w:rFonts w:ascii="Arial" w:hAnsi="Arial" w:cs="Arial"/>
                <w:bCs/>
                <w:sz w:val="22"/>
                <w:szCs w:val="22"/>
              </w:rPr>
              <w:t xml:space="preserve"> policies. </w:t>
            </w:r>
          </w:p>
          <w:p w14:paraId="0C41D694" w14:textId="77777777" w:rsidR="00146A54" w:rsidRPr="00EE774F" w:rsidRDefault="00146A54" w:rsidP="00EE774F">
            <w:pPr>
              <w:jc w:val="both"/>
              <w:rPr>
                <w:rFonts w:ascii="Arial" w:hAnsi="Arial" w:cs="Arial"/>
                <w:sz w:val="22"/>
                <w:szCs w:val="22"/>
              </w:rPr>
            </w:pPr>
          </w:p>
          <w:p w14:paraId="2D89F2D5" w14:textId="77777777" w:rsidR="006D4A81" w:rsidRPr="00EE774F" w:rsidRDefault="006D4A81" w:rsidP="006D4A81">
            <w:pPr>
              <w:jc w:val="both"/>
              <w:rPr>
                <w:rFonts w:ascii="Arial" w:hAnsi="Arial" w:cs="Arial"/>
                <w:sz w:val="22"/>
                <w:szCs w:val="22"/>
              </w:rPr>
            </w:pPr>
          </w:p>
          <w:p w14:paraId="3B4323FA" w14:textId="77777777" w:rsidR="00EE774F" w:rsidRDefault="00EE774F" w:rsidP="006D4A81">
            <w:pPr>
              <w:jc w:val="both"/>
              <w:rPr>
                <w:rFonts w:ascii="Arial" w:hAnsi="Arial" w:cs="Arial"/>
                <w:b/>
                <w:bCs/>
                <w:sz w:val="22"/>
                <w:szCs w:val="22"/>
                <w:lang w:val="en-CA"/>
              </w:rPr>
            </w:pPr>
          </w:p>
          <w:p w14:paraId="2892FED0" w14:textId="77777777" w:rsidR="00EE774F" w:rsidRDefault="00EE774F" w:rsidP="006D4A81">
            <w:pPr>
              <w:jc w:val="both"/>
              <w:rPr>
                <w:rFonts w:ascii="Arial" w:hAnsi="Arial" w:cs="Arial"/>
                <w:b/>
                <w:bCs/>
                <w:sz w:val="22"/>
                <w:szCs w:val="22"/>
                <w:lang w:val="en-CA"/>
              </w:rPr>
            </w:pPr>
          </w:p>
          <w:p w14:paraId="0239AC51" w14:textId="20061378" w:rsidR="006D4A81" w:rsidRPr="006D4A81" w:rsidRDefault="006D4A81" w:rsidP="006D4A81">
            <w:pPr>
              <w:jc w:val="both"/>
              <w:rPr>
                <w:rFonts w:ascii="Arial" w:hAnsi="Arial" w:cs="Arial"/>
                <w:b/>
                <w:sz w:val="22"/>
                <w:szCs w:val="22"/>
                <w:u w:val="single"/>
              </w:rPr>
            </w:pPr>
            <w:r w:rsidRPr="006D4A81">
              <w:rPr>
                <w:rFonts w:ascii="Arial" w:hAnsi="Arial" w:cs="Arial"/>
                <w:b/>
                <w:sz w:val="22"/>
                <w:szCs w:val="22"/>
                <w:u w:val="single"/>
              </w:rPr>
              <w:t>Panellist 3</w:t>
            </w:r>
          </w:p>
          <w:p w14:paraId="79944184" w14:textId="3B22A7A4" w:rsidR="006D4A81" w:rsidRDefault="006D4A81" w:rsidP="006D4A81">
            <w:pPr>
              <w:jc w:val="both"/>
              <w:rPr>
                <w:rFonts w:ascii="Arial" w:hAnsi="Arial" w:cs="Arial"/>
                <w:b/>
                <w:sz w:val="22"/>
                <w:szCs w:val="22"/>
              </w:rPr>
            </w:pPr>
            <w:r>
              <w:rPr>
                <w:rFonts w:ascii="Arial" w:hAnsi="Arial" w:cs="Arial"/>
                <w:b/>
                <w:sz w:val="22"/>
                <w:szCs w:val="22"/>
              </w:rPr>
              <w:t>Full Name:</w:t>
            </w:r>
            <w:r w:rsidR="002C0707">
              <w:rPr>
                <w:rFonts w:ascii="Arial" w:hAnsi="Arial" w:cs="Arial"/>
                <w:b/>
                <w:sz w:val="22"/>
                <w:szCs w:val="22"/>
              </w:rPr>
              <w:t xml:space="preserve"> </w:t>
            </w:r>
            <w:r w:rsidR="002C0707" w:rsidRPr="00F77B5A">
              <w:rPr>
                <w:rFonts w:ascii="Arial" w:hAnsi="Arial" w:cs="Arial"/>
                <w:bCs/>
                <w:sz w:val="22"/>
                <w:szCs w:val="22"/>
              </w:rPr>
              <w:t>Nic</w:t>
            </w:r>
            <w:r w:rsidR="00F77B5A" w:rsidRPr="00F77B5A">
              <w:rPr>
                <w:rFonts w:ascii="Arial" w:hAnsi="Arial" w:cs="Arial"/>
                <w:bCs/>
                <w:sz w:val="22"/>
                <w:szCs w:val="22"/>
              </w:rPr>
              <w:t xml:space="preserve"> Newman</w:t>
            </w:r>
          </w:p>
          <w:p w14:paraId="47A25798" w14:textId="4C001B43" w:rsidR="006D4A81" w:rsidRPr="00F77B5A" w:rsidRDefault="006D4A81" w:rsidP="006D4A81">
            <w:pPr>
              <w:jc w:val="both"/>
              <w:rPr>
                <w:rFonts w:ascii="Arial" w:hAnsi="Arial" w:cs="Arial"/>
                <w:bCs/>
                <w:sz w:val="22"/>
                <w:szCs w:val="22"/>
              </w:rPr>
            </w:pPr>
            <w:r>
              <w:rPr>
                <w:rFonts w:ascii="Arial" w:hAnsi="Arial" w:cs="Arial"/>
                <w:b/>
                <w:sz w:val="22"/>
                <w:szCs w:val="22"/>
              </w:rPr>
              <w:t>Organisation:</w:t>
            </w:r>
            <w:r w:rsidR="00F77B5A">
              <w:rPr>
                <w:rFonts w:ascii="Arial" w:hAnsi="Arial" w:cs="Arial"/>
                <w:b/>
                <w:sz w:val="22"/>
                <w:szCs w:val="22"/>
              </w:rPr>
              <w:t xml:space="preserve"> </w:t>
            </w:r>
            <w:r w:rsidR="00F77B5A" w:rsidRPr="00F77B5A">
              <w:rPr>
                <w:rFonts w:ascii="Arial" w:hAnsi="Arial" w:cs="Arial"/>
                <w:bCs/>
                <w:sz w:val="22"/>
                <w:szCs w:val="22"/>
              </w:rPr>
              <w:t>Bay of Plenty Regional Council</w:t>
            </w:r>
          </w:p>
          <w:p w14:paraId="3A074FB1" w14:textId="7E19B627" w:rsidR="006D4A81" w:rsidRDefault="006D4A81" w:rsidP="006D4A81">
            <w:pPr>
              <w:jc w:val="both"/>
              <w:rPr>
                <w:rFonts w:ascii="Arial" w:hAnsi="Arial" w:cs="Arial"/>
                <w:bCs/>
                <w:sz w:val="22"/>
                <w:szCs w:val="22"/>
              </w:rPr>
            </w:pPr>
            <w:r>
              <w:rPr>
                <w:rFonts w:ascii="Arial" w:hAnsi="Arial" w:cs="Arial"/>
                <w:b/>
                <w:sz w:val="22"/>
                <w:szCs w:val="22"/>
              </w:rPr>
              <w:t>Bio</w:t>
            </w:r>
            <w:r w:rsidR="005738DD">
              <w:rPr>
                <w:rFonts w:ascii="Arial" w:hAnsi="Arial" w:cs="Arial"/>
                <w:b/>
                <w:sz w:val="22"/>
                <w:szCs w:val="22"/>
              </w:rPr>
              <w:t xml:space="preserve">:  </w:t>
            </w:r>
            <w:r w:rsidR="00F63796" w:rsidRPr="00F63796">
              <w:rPr>
                <w:rFonts w:ascii="Arial" w:hAnsi="Arial" w:cs="Arial"/>
                <w:bCs/>
                <w:sz w:val="22"/>
                <w:szCs w:val="22"/>
              </w:rPr>
              <w:t>Nic is the Climate Change Programme Manager at Toi Moana Bay of Plenty Regional Council. Nic has over 20 years of experience working with complex resource management issues and communities. He has worked leading and facilitating projects from freshwater problem solving in Canterbury to technology and rural development in the Peruvian Andes.  He likes complex problems</w:t>
            </w:r>
          </w:p>
          <w:p w14:paraId="2BC57DBD" w14:textId="77777777" w:rsidR="00F63796" w:rsidRPr="00F63796" w:rsidRDefault="00F63796" w:rsidP="006D4A81">
            <w:pPr>
              <w:jc w:val="both"/>
              <w:rPr>
                <w:rFonts w:ascii="Arial" w:hAnsi="Arial" w:cs="Arial"/>
                <w:bCs/>
                <w:sz w:val="22"/>
                <w:szCs w:val="22"/>
              </w:rPr>
            </w:pPr>
          </w:p>
          <w:p w14:paraId="4588FB3D" w14:textId="14EE3C82" w:rsidR="006D4A81" w:rsidRPr="00E9389C" w:rsidRDefault="006D4A81" w:rsidP="006D4A81">
            <w:pPr>
              <w:jc w:val="both"/>
              <w:rPr>
                <w:rFonts w:ascii="Arial" w:hAnsi="Arial" w:cs="Arial"/>
                <w:b/>
                <w:sz w:val="22"/>
                <w:szCs w:val="22"/>
              </w:rPr>
            </w:pPr>
            <w:r>
              <w:rPr>
                <w:rFonts w:ascii="Arial" w:hAnsi="Arial" w:cs="Arial"/>
                <w:b/>
                <w:sz w:val="22"/>
                <w:szCs w:val="22"/>
              </w:rPr>
              <w:t>Presentation 3</w:t>
            </w:r>
          </w:p>
          <w:p w14:paraId="331B2702" w14:textId="2039D9A1" w:rsidR="006D4A81" w:rsidRDefault="00F63796" w:rsidP="006D4A81">
            <w:pPr>
              <w:jc w:val="both"/>
              <w:rPr>
                <w:rFonts w:ascii="Arial" w:hAnsi="Arial" w:cs="Arial"/>
                <w:sz w:val="22"/>
                <w:szCs w:val="22"/>
              </w:rPr>
            </w:pPr>
            <w:r>
              <w:rPr>
                <w:rFonts w:ascii="Arial" w:hAnsi="Arial" w:cs="Arial"/>
                <w:sz w:val="22"/>
                <w:szCs w:val="22"/>
              </w:rPr>
              <w:t>Empowering communities as a circuit-breaker</w:t>
            </w:r>
          </w:p>
          <w:p w14:paraId="33B43505" w14:textId="77777777" w:rsidR="006D4A81" w:rsidRDefault="006D4A81" w:rsidP="006D4A81">
            <w:pPr>
              <w:jc w:val="both"/>
              <w:rPr>
                <w:rFonts w:ascii="Arial" w:hAnsi="Arial" w:cs="Arial"/>
                <w:b/>
                <w:sz w:val="22"/>
                <w:szCs w:val="22"/>
              </w:rPr>
            </w:pPr>
          </w:p>
          <w:p w14:paraId="55524EB1" w14:textId="77777777" w:rsidR="00F63796" w:rsidRDefault="00F63796" w:rsidP="00F63796">
            <w:pPr>
              <w:jc w:val="both"/>
              <w:rPr>
                <w:rFonts w:ascii="Arial" w:hAnsi="Arial" w:cs="Arial"/>
                <w:sz w:val="22"/>
                <w:szCs w:val="22"/>
              </w:rPr>
            </w:pPr>
            <w:r w:rsidRPr="00F63796">
              <w:rPr>
                <w:rFonts w:ascii="Arial" w:hAnsi="Arial" w:cs="Arial"/>
                <w:sz w:val="22"/>
                <w:szCs w:val="22"/>
              </w:rPr>
              <w:t xml:space="preserve">In the face of escalating climate risks, empowering communities is essential to breaking the cycle of reactive, short-term adaptation. Too often, decision-making is centralised, overlooking local knowledge, needs, and capacities. Yet, communities are not just </w:t>
            </w:r>
            <w:r w:rsidRPr="00F63796">
              <w:rPr>
                <w:rFonts w:ascii="Arial" w:hAnsi="Arial" w:cs="Arial"/>
                <w:sz w:val="22"/>
                <w:szCs w:val="22"/>
              </w:rPr>
              <w:lastRenderedPageBreak/>
              <w:t>passive recipients of adaptation measures—they are active agents of change who can drive locally-led solutions that enhance resilience from the ground up.</w:t>
            </w:r>
          </w:p>
          <w:p w14:paraId="796C33DE" w14:textId="77777777" w:rsidR="00F63796" w:rsidRPr="00F63796" w:rsidRDefault="00F63796" w:rsidP="00F63796">
            <w:pPr>
              <w:jc w:val="both"/>
              <w:rPr>
                <w:rFonts w:ascii="Arial" w:hAnsi="Arial" w:cs="Arial"/>
                <w:sz w:val="22"/>
                <w:szCs w:val="22"/>
              </w:rPr>
            </w:pPr>
          </w:p>
          <w:p w14:paraId="51A1BF94" w14:textId="77777777" w:rsidR="00F63796" w:rsidRPr="00F63796" w:rsidRDefault="00F63796" w:rsidP="00F63796">
            <w:pPr>
              <w:jc w:val="both"/>
              <w:rPr>
                <w:rFonts w:ascii="Arial" w:hAnsi="Arial" w:cs="Arial"/>
                <w:sz w:val="22"/>
                <w:szCs w:val="22"/>
              </w:rPr>
            </w:pPr>
            <w:r w:rsidRPr="00F63796">
              <w:rPr>
                <w:rFonts w:ascii="Arial" w:hAnsi="Arial" w:cs="Arial"/>
                <w:sz w:val="22"/>
                <w:szCs w:val="22"/>
              </w:rPr>
              <w:t xml:space="preserve">This presentation explores how empowering communities can act as a </w:t>
            </w:r>
            <w:r w:rsidRPr="00F63796">
              <w:rPr>
                <w:rFonts w:ascii="Arial" w:hAnsi="Arial" w:cs="Arial"/>
                <w:b/>
                <w:bCs/>
                <w:sz w:val="22"/>
                <w:szCs w:val="22"/>
              </w:rPr>
              <w:t>circuit-breaker</w:t>
            </w:r>
            <w:r w:rsidRPr="00F63796">
              <w:rPr>
                <w:rFonts w:ascii="Arial" w:hAnsi="Arial" w:cs="Arial"/>
                <w:sz w:val="22"/>
                <w:szCs w:val="22"/>
              </w:rPr>
              <w:t xml:space="preserve"> to systemic inertia, shifting adaptation away from reliance on top-down, institutional responses. By fostering greater local agency, we can bridge the gap between policy intent and on-the-ground action, addressing misaligned incentives that often reinforce maladaptation.</w:t>
            </w:r>
          </w:p>
          <w:p w14:paraId="44A0F28B" w14:textId="318CCB80" w:rsidR="00F63796" w:rsidRDefault="00F63796" w:rsidP="00F63796">
            <w:pPr>
              <w:jc w:val="both"/>
              <w:rPr>
                <w:rFonts w:ascii="Arial" w:hAnsi="Arial" w:cs="Arial"/>
                <w:sz w:val="22"/>
                <w:szCs w:val="22"/>
              </w:rPr>
            </w:pPr>
            <w:r w:rsidRPr="00F63796">
              <w:rPr>
                <w:rFonts w:ascii="Arial" w:hAnsi="Arial" w:cs="Arial"/>
                <w:sz w:val="22"/>
                <w:szCs w:val="22"/>
              </w:rPr>
              <w:t xml:space="preserve">Key themes </w:t>
            </w:r>
            <w:proofErr w:type="gramStart"/>
            <w:r>
              <w:rPr>
                <w:rFonts w:ascii="Arial" w:hAnsi="Arial" w:cs="Arial"/>
                <w:sz w:val="22"/>
                <w:szCs w:val="22"/>
              </w:rPr>
              <w:t>include:</w:t>
            </w:r>
            <w:proofErr w:type="gramEnd"/>
            <w:r>
              <w:rPr>
                <w:rFonts w:ascii="Arial" w:hAnsi="Arial" w:cs="Arial"/>
                <w:sz w:val="22"/>
                <w:szCs w:val="22"/>
              </w:rPr>
              <w:t xml:space="preserve"> </w:t>
            </w:r>
            <w:r w:rsidRPr="00F63796">
              <w:rPr>
                <w:rFonts w:ascii="Arial" w:hAnsi="Arial" w:cs="Arial"/>
                <w:b/>
                <w:bCs/>
                <w:sz w:val="22"/>
                <w:szCs w:val="22"/>
              </w:rPr>
              <w:t>Building Adaptive Capacity</w:t>
            </w:r>
            <w:r w:rsidRPr="00F63796">
              <w:rPr>
                <w:rFonts w:ascii="Arial" w:hAnsi="Arial" w:cs="Arial"/>
                <w:sz w:val="22"/>
                <w:szCs w:val="22"/>
              </w:rPr>
              <w:t xml:space="preserve"> – Providing resources, knowledge, and decision-making power to local actors to enable proactive responses to climate risks</w:t>
            </w:r>
            <w:r>
              <w:rPr>
                <w:rFonts w:ascii="Arial" w:hAnsi="Arial" w:cs="Arial"/>
                <w:sz w:val="22"/>
                <w:szCs w:val="22"/>
              </w:rPr>
              <w:t xml:space="preserve">; </w:t>
            </w:r>
            <w:r w:rsidRPr="00F63796">
              <w:rPr>
                <w:rFonts w:ascii="Arial" w:hAnsi="Arial" w:cs="Arial"/>
                <w:b/>
                <w:bCs/>
                <w:sz w:val="22"/>
                <w:szCs w:val="22"/>
              </w:rPr>
              <w:t>Risk Sharing and Collective Action</w:t>
            </w:r>
            <w:r w:rsidRPr="00F63796">
              <w:rPr>
                <w:rFonts w:ascii="Arial" w:hAnsi="Arial" w:cs="Arial"/>
                <w:sz w:val="22"/>
                <w:szCs w:val="22"/>
              </w:rPr>
              <w:t xml:space="preserve"> – Establishing collaborative governance models that distribute responsibility across sectors and strengthen local leadership</w:t>
            </w:r>
            <w:r>
              <w:rPr>
                <w:rFonts w:ascii="Arial" w:hAnsi="Arial" w:cs="Arial"/>
                <w:sz w:val="22"/>
                <w:szCs w:val="22"/>
              </w:rPr>
              <w:t xml:space="preserve">; </w:t>
            </w:r>
            <w:r w:rsidRPr="00F63796">
              <w:rPr>
                <w:rFonts w:ascii="Arial" w:hAnsi="Arial" w:cs="Arial"/>
                <w:b/>
                <w:bCs/>
                <w:sz w:val="22"/>
                <w:szCs w:val="22"/>
              </w:rPr>
              <w:t>Equity and Inclusion</w:t>
            </w:r>
            <w:r w:rsidRPr="00F63796">
              <w:rPr>
                <w:rFonts w:ascii="Arial" w:hAnsi="Arial" w:cs="Arial"/>
                <w:sz w:val="22"/>
                <w:szCs w:val="22"/>
              </w:rPr>
              <w:t xml:space="preserve"> – Ensuring adaptation strategies are co-designed with vulnerable and historically marginalised groups to prevent widening inequalities.</w:t>
            </w:r>
          </w:p>
          <w:p w14:paraId="05CD00FB" w14:textId="77777777" w:rsidR="00F63796" w:rsidRPr="00F63796" w:rsidRDefault="00F63796" w:rsidP="00F63796">
            <w:pPr>
              <w:jc w:val="both"/>
              <w:rPr>
                <w:rFonts w:ascii="Arial" w:hAnsi="Arial" w:cs="Arial"/>
                <w:sz w:val="22"/>
                <w:szCs w:val="22"/>
              </w:rPr>
            </w:pPr>
          </w:p>
          <w:p w14:paraId="3B2056AC" w14:textId="77777777" w:rsidR="00F63796" w:rsidRPr="00F63796" w:rsidRDefault="00F63796" w:rsidP="00F63796">
            <w:pPr>
              <w:jc w:val="both"/>
              <w:rPr>
                <w:rFonts w:ascii="Arial" w:hAnsi="Arial" w:cs="Arial"/>
                <w:sz w:val="22"/>
                <w:szCs w:val="22"/>
              </w:rPr>
            </w:pPr>
            <w:r w:rsidRPr="00F63796">
              <w:rPr>
                <w:rFonts w:ascii="Arial" w:hAnsi="Arial" w:cs="Arial"/>
                <w:sz w:val="22"/>
                <w:szCs w:val="22"/>
              </w:rPr>
              <w:t>Through case studies and practical examples, this session will highlight how shifting power dynamics and fostering collective ownership of adaptation strategies can unlock more effective, enduring, and equitable climate resilience</w:t>
            </w:r>
          </w:p>
          <w:p w14:paraId="7D0D9985" w14:textId="77777777" w:rsidR="00B94D66" w:rsidRDefault="00B94D66" w:rsidP="006D4A81">
            <w:pPr>
              <w:jc w:val="both"/>
              <w:rPr>
                <w:rFonts w:ascii="Arial" w:hAnsi="Arial" w:cs="Arial"/>
                <w:b/>
                <w:bCs/>
                <w:sz w:val="22"/>
                <w:szCs w:val="22"/>
                <w:lang w:val="en-CA"/>
              </w:rPr>
            </w:pPr>
          </w:p>
          <w:p w14:paraId="7BFF275E" w14:textId="77777777" w:rsidR="002C0707" w:rsidRPr="006D4A81" w:rsidRDefault="002C0707" w:rsidP="002C0707">
            <w:pPr>
              <w:jc w:val="both"/>
              <w:rPr>
                <w:rFonts w:ascii="Arial" w:hAnsi="Arial" w:cs="Arial"/>
                <w:b/>
                <w:sz w:val="22"/>
                <w:szCs w:val="22"/>
                <w:u w:val="single"/>
              </w:rPr>
            </w:pPr>
            <w:r w:rsidRPr="006D4A81">
              <w:rPr>
                <w:rFonts w:ascii="Arial" w:hAnsi="Arial" w:cs="Arial"/>
                <w:b/>
                <w:sz w:val="22"/>
                <w:szCs w:val="22"/>
                <w:u w:val="single"/>
              </w:rPr>
              <w:t>Panellist 3</w:t>
            </w:r>
          </w:p>
          <w:p w14:paraId="06964061" w14:textId="10CB4C63" w:rsidR="002C0707" w:rsidRDefault="002C0707" w:rsidP="002C0707">
            <w:pPr>
              <w:jc w:val="both"/>
              <w:rPr>
                <w:rFonts w:ascii="Arial" w:hAnsi="Arial" w:cs="Arial"/>
                <w:b/>
                <w:sz w:val="22"/>
                <w:szCs w:val="22"/>
              </w:rPr>
            </w:pPr>
            <w:r>
              <w:rPr>
                <w:rFonts w:ascii="Arial" w:hAnsi="Arial" w:cs="Arial"/>
                <w:b/>
                <w:sz w:val="22"/>
                <w:szCs w:val="22"/>
              </w:rPr>
              <w:t>Full Name:</w:t>
            </w:r>
          </w:p>
          <w:p w14:paraId="4D308D33" w14:textId="741B2682" w:rsidR="002C0707" w:rsidRDefault="002C0707" w:rsidP="002C0707">
            <w:pPr>
              <w:jc w:val="both"/>
              <w:rPr>
                <w:rFonts w:ascii="Arial" w:hAnsi="Arial" w:cs="Arial"/>
                <w:b/>
                <w:sz w:val="22"/>
                <w:szCs w:val="22"/>
              </w:rPr>
            </w:pPr>
            <w:r>
              <w:rPr>
                <w:rFonts w:ascii="Arial" w:hAnsi="Arial" w:cs="Arial"/>
                <w:b/>
                <w:sz w:val="22"/>
                <w:szCs w:val="22"/>
              </w:rPr>
              <w:t>Organisation:</w:t>
            </w:r>
          </w:p>
          <w:p w14:paraId="5AA5ADB3" w14:textId="7FEB6016" w:rsidR="002C0707" w:rsidRDefault="002C0707" w:rsidP="002C0707">
            <w:pPr>
              <w:jc w:val="both"/>
              <w:rPr>
                <w:rFonts w:ascii="Arial" w:hAnsi="Arial" w:cs="Arial"/>
                <w:b/>
                <w:sz w:val="22"/>
                <w:szCs w:val="22"/>
              </w:rPr>
            </w:pPr>
            <w:r>
              <w:rPr>
                <w:rFonts w:ascii="Arial" w:hAnsi="Arial" w:cs="Arial"/>
                <w:b/>
                <w:sz w:val="22"/>
                <w:szCs w:val="22"/>
              </w:rPr>
              <w:t>Bio</w:t>
            </w:r>
            <w:r w:rsidR="005738DD">
              <w:rPr>
                <w:rFonts w:ascii="Arial" w:hAnsi="Arial" w:cs="Arial"/>
                <w:b/>
                <w:sz w:val="22"/>
                <w:szCs w:val="22"/>
              </w:rPr>
              <w:t>:</w:t>
            </w:r>
          </w:p>
          <w:p w14:paraId="33017460" w14:textId="77777777" w:rsidR="005738DD" w:rsidRDefault="005738DD" w:rsidP="002C0707">
            <w:pPr>
              <w:jc w:val="both"/>
              <w:rPr>
                <w:rFonts w:ascii="Arial" w:hAnsi="Arial" w:cs="Arial"/>
                <w:b/>
                <w:sz w:val="22"/>
                <w:szCs w:val="22"/>
              </w:rPr>
            </w:pPr>
          </w:p>
          <w:p w14:paraId="21059381" w14:textId="59DA521A" w:rsidR="002C0707" w:rsidRPr="00E9389C" w:rsidRDefault="002C0707" w:rsidP="002C0707">
            <w:pPr>
              <w:jc w:val="both"/>
              <w:rPr>
                <w:rFonts w:ascii="Arial" w:hAnsi="Arial" w:cs="Arial"/>
                <w:b/>
                <w:sz w:val="22"/>
                <w:szCs w:val="22"/>
              </w:rPr>
            </w:pPr>
            <w:r>
              <w:rPr>
                <w:rFonts w:ascii="Arial" w:hAnsi="Arial" w:cs="Arial"/>
                <w:b/>
                <w:sz w:val="22"/>
                <w:szCs w:val="22"/>
              </w:rPr>
              <w:t>Presentation 3</w:t>
            </w:r>
          </w:p>
          <w:p w14:paraId="73B0D647" w14:textId="7A6EBAEF" w:rsidR="002C0707" w:rsidRDefault="00F63796" w:rsidP="002C0707">
            <w:pPr>
              <w:jc w:val="both"/>
              <w:rPr>
                <w:rFonts w:ascii="Arial" w:hAnsi="Arial" w:cs="Arial"/>
                <w:sz w:val="22"/>
                <w:szCs w:val="22"/>
              </w:rPr>
            </w:pPr>
            <w:r w:rsidRPr="00F63796">
              <w:rPr>
                <w:rFonts w:ascii="Arial" w:hAnsi="Arial" w:cs="Arial"/>
                <w:sz w:val="22"/>
                <w:szCs w:val="22"/>
              </w:rPr>
              <w:t>Innovative Financial Mechanisms and Risk Transfer for Climate Adaptation</w:t>
            </w:r>
          </w:p>
          <w:p w14:paraId="62D800DB" w14:textId="77777777" w:rsidR="00F63796" w:rsidRDefault="00F63796" w:rsidP="002C0707">
            <w:pPr>
              <w:jc w:val="both"/>
              <w:rPr>
                <w:rFonts w:ascii="Arial" w:hAnsi="Arial" w:cs="Arial"/>
                <w:b/>
                <w:sz w:val="22"/>
                <w:szCs w:val="22"/>
              </w:rPr>
            </w:pPr>
          </w:p>
          <w:p w14:paraId="56BDF6B9" w14:textId="77777777" w:rsidR="00F63796" w:rsidRPr="00F63796" w:rsidRDefault="00F63796" w:rsidP="00F63796">
            <w:pPr>
              <w:jc w:val="both"/>
              <w:rPr>
                <w:rFonts w:ascii="Arial" w:hAnsi="Arial" w:cs="Arial"/>
                <w:sz w:val="22"/>
                <w:szCs w:val="22"/>
              </w:rPr>
            </w:pPr>
            <w:r w:rsidRPr="00F63796">
              <w:rPr>
                <w:rFonts w:ascii="Arial" w:hAnsi="Arial" w:cs="Arial"/>
                <w:sz w:val="22"/>
                <w:szCs w:val="22"/>
              </w:rPr>
              <w:t>Financing climate adaptation remains a critical challenge, as traditional funding models often prioritise short-term cost containment over long-term resilience. Without sufficient investment, communities and infrastructure remain highly vulnerable to escalating climate risks. This presentation explores innovative financial mechanisms that can bridge the adaptation financing gap and align incentives for proactive resilience-building.</w:t>
            </w:r>
          </w:p>
          <w:p w14:paraId="50AEF1A5" w14:textId="77777777" w:rsidR="00F63796" w:rsidRPr="00F63796" w:rsidRDefault="00F63796" w:rsidP="00F63796">
            <w:pPr>
              <w:jc w:val="both"/>
              <w:rPr>
                <w:rFonts w:ascii="Arial" w:hAnsi="Arial" w:cs="Arial"/>
                <w:sz w:val="22"/>
                <w:szCs w:val="22"/>
              </w:rPr>
            </w:pPr>
            <w:r w:rsidRPr="00F63796">
              <w:rPr>
                <w:rFonts w:ascii="Arial" w:hAnsi="Arial" w:cs="Arial"/>
                <w:sz w:val="22"/>
                <w:szCs w:val="22"/>
              </w:rPr>
              <w:t>Key themes include:</w:t>
            </w:r>
          </w:p>
          <w:p w14:paraId="627929FF" w14:textId="77777777" w:rsidR="00F63796" w:rsidRPr="00F63796" w:rsidRDefault="00F63796" w:rsidP="00F63796">
            <w:pPr>
              <w:numPr>
                <w:ilvl w:val="0"/>
                <w:numId w:val="15"/>
              </w:numPr>
              <w:jc w:val="both"/>
              <w:rPr>
                <w:rFonts w:ascii="Arial" w:hAnsi="Arial" w:cs="Arial"/>
                <w:sz w:val="22"/>
                <w:szCs w:val="22"/>
              </w:rPr>
            </w:pPr>
            <w:r w:rsidRPr="00F63796">
              <w:rPr>
                <w:rFonts w:ascii="Arial" w:hAnsi="Arial" w:cs="Arial"/>
                <w:b/>
                <w:bCs/>
                <w:sz w:val="22"/>
                <w:szCs w:val="22"/>
              </w:rPr>
              <w:t>Blended Finance and Public-Private Partnerships</w:t>
            </w:r>
            <w:r w:rsidRPr="00F63796">
              <w:rPr>
                <w:rFonts w:ascii="Arial" w:hAnsi="Arial" w:cs="Arial"/>
                <w:sz w:val="22"/>
                <w:szCs w:val="22"/>
              </w:rPr>
              <w:t xml:space="preserve"> – Mobilising private sector investment alongside public funds to de-risk and scale adaptation projects.</w:t>
            </w:r>
          </w:p>
          <w:p w14:paraId="5D4CFA6B" w14:textId="77777777" w:rsidR="00F63796" w:rsidRPr="00F63796" w:rsidRDefault="00F63796" w:rsidP="00F63796">
            <w:pPr>
              <w:numPr>
                <w:ilvl w:val="0"/>
                <w:numId w:val="15"/>
              </w:numPr>
              <w:jc w:val="both"/>
              <w:rPr>
                <w:rFonts w:ascii="Arial" w:hAnsi="Arial" w:cs="Arial"/>
                <w:sz w:val="22"/>
                <w:szCs w:val="22"/>
              </w:rPr>
            </w:pPr>
            <w:r w:rsidRPr="00F63796">
              <w:rPr>
                <w:rFonts w:ascii="Arial" w:hAnsi="Arial" w:cs="Arial"/>
                <w:b/>
                <w:bCs/>
                <w:sz w:val="22"/>
                <w:szCs w:val="22"/>
              </w:rPr>
              <w:t>Green and Resilience Bonds</w:t>
            </w:r>
            <w:r w:rsidRPr="00F63796">
              <w:rPr>
                <w:rFonts w:ascii="Arial" w:hAnsi="Arial" w:cs="Arial"/>
                <w:sz w:val="22"/>
                <w:szCs w:val="22"/>
              </w:rPr>
              <w:t xml:space="preserve"> – Using bonds to raise capital for adaptation infrastructure, ensuring long-term returns on investment.</w:t>
            </w:r>
          </w:p>
          <w:p w14:paraId="6D2FD274" w14:textId="77777777" w:rsidR="00F63796" w:rsidRPr="00F63796" w:rsidRDefault="00F63796" w:rsidP="00F63796">
            <w:pPr>
              <w:numPr>
                <w:ilvl w:val="0"/>
                <w:numId w:val="15"/>
              </w:numPr>
              <w:jc w:val="both"/>
              <w:rPr>
                <w:rFonts w:ascii="Arial" w:hAnsi="Arial" w:cs="Arial"/>
                <w:sz w:val="22"/>
                <w:szCs w:val="22"/>
              </w:rPr>
            </w:pPr>
            <w:r w:rsidRPr="00F63796">
              <w:rPr>
                <w:rFonts w:ascii="Arial" w:hAnsi="Arial" w:cs="Arial"/>
                <w:b/>
                <w:bCs/>
                <w:sz w:val="22"/>
                <w:szCs w:val="22"/>
              </w:rPr>
              <w:t>Tax Incentives and Risk-Based Pricing</w:t>
            </w:r>
            <w:r w:rsidRPr="00F63796">
              <w:rPr>
                <w:rFonts w:ascii="Arial" w:hAnsi="Arial" w:cs="Arial"/>
                <w:sz w:val="22"/>
                <w:szCs w:val="22"/>
              </w:rPr>
              <w:t xml:space="preserve"> – Encouraging climate resilience through targeted tax policies and premium adjustments that reflect true climate risks.</w:t>
            </w:r>
          </w:p>
          <w:p w14:paraId="5EA9A872" w14:textId="4D0ED831" w:rsidR="00F63796" w:rsidRPr="00F63796" w:rsidRDefault="00F63796" w:rsidP="00F63796">
            <w:pPr>
              <w:jc w:val="both"/>
              <w:rPr>
                <w:rFonts w:ascii="Arial" w:hAnsi="Arial" w:cs="Arial"/>
                <w:sz w:val="22"/>
                <w:szCs w:val="22"/>
              </w:rPr>
            </w:pPr>
            <w:r w:rsidRPr="00F63796">
              <w:rPr>
                <w:rFonts w:ascii="Arial" w:hAnsi="Arial" w:cs="Arial"/>
                <w:sz w:val="22"/>
                <w:szCs w:val="22"/>
              </w:rPr>
              <w:t>Beyond financing, risk transfer mechanisms play a crucial role in protecting assets and communities from climate shocks. This session will also examine</w:t>
            </w:r>
            <w:r w:rsidR="00E959D7">
              <w:rPr>
                <w:rFonts w:ascii="Arial" w:hAnsi="Arial" w:cs="Arial"/>
                <w:sz w:val="22"/>
                <w:szCs w:val="22"/>
              </w:rPr>
              <w:t xml:space="preserve"> – different insurance and risk transfer options including parametric insurance and catastrophe bonds.</w:t>
            </w:r>
          </w:p>
          <w:p w14:paraId="2082F322" w14:textId="77777777" w:rsidR="00E959D7" w:rsidRDefault="00E959D7" w:rsidP="00F63796">
            <w:pPr>
              <w:jc w:val="both"/>
              <w:rPr>
                <w:rFonts w:ascii="Arial" w:hAnsi="Arial" w:cs="Arial"/>
                <w:b/>
                <w:bCs/>
                <w:sz w:val="22"/>
                <w:szCs w:val="22"/>
              </w:rPr>
            </w:pPr>
          </w:p>
          <w:p w14:paraId="611ED515" w14:textId="63B9C218" w:rsidR="004828A0" w:rsidRPr="00BE0B4D" w:rsidRDefault="00F63796" w:rsidP="005738DD">
            <w:pPr>
              <w:jc w:val="both"/>
              <w:rPr>
                <w:rFonts w:ascii="Arial" w:hAnsi="Arial" w:cs="Arial"/>
                <w:b/>
                <w:bCs/>
                <w:sz w:val="22"/>
                <w:szCs w:val="22"/>
              </w:rPr>
            </w:pPr>
            <w:r w:rsidRPr="00F63796">
              <w:rPr>
                <w:rFonts w:ascii="Arial" w:hAnsi="Arial" w:cs="Arial"/>
                <w:sz w:val="22"/>
                <w:szCs w:val="22"/>
              </w:rPr>
              <w:t xml:space="preserve">Through case studies and global examples, this session will highlight how financial innovation and better risk transfer mechanisms can </w:t>
            </w:r>
            <w:r w:rsidRPr="00F63796">
              <w:rPr>
                <w:rFonts w:ascii="Arial" w:hAnsi="Arial" w:cs="Arial"/>
                <w:b/>
                <w:bCs/>
                <w:sz w:val="22"/>
                <w:szCs w:val="22"/>
              </w:rPr>
              <w:t>unlock new pathways for climate adaptation</w:t>
            </w:r>
            <w:r w:rsidRPr="00F63796">
              <w:rPr>
                <w:rFonts w:ascii="Arial" w:hAnsi="Arial" w:cs="Arial"/>
                <w:sz w:val="22"/>
                <w:szCs w:val="22"/>
              </w:rPr>
              <w:t>, ensuring that resources are available when and where they are most needed.</w:t>
            </w:r>
          </w:p>
        </w:tc>
      </w:tr>
    </w:tbl>
    <w:p w14:paraId="238C6976" w14:textId="77777777" w:rsidR="000C6FF4" w:rsidRPr="00C26081" w:rsidRDefault="000C6FF4" w:rsidP="00247C60"/>
    <w:sectPr w:rsidR="000C6FF4" w:rsidRPr="00C26081" w:rsidSect="00386D01">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MingLiU">
    <w:altName w:val="新細明體"/>
    <w:panose1 w:val="02010601000101010101"/>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7A343F"/>
    <w:multiLevelType w:val="multilevel"/>
    <w:tmpl w:val="0ED2EE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F9E3694"/>
    <w:multiLevelType w:val="multilevel"/>
    <w:tmpl w:val="0C4C112A"/>
    <w:lvl w:ilvl="0">
      <w:start w:val="1"/>
      <w:numFmt w:val="decimal"/>
      <w:lvlText w:val="%1."/>
      <w:lvlJc w:val="left"/>
      <w:pPr>
        <w:tabs>
          <w:tab w:val="num" w:pos="360"/>
        </w:tabs>
        <w:ind w:left="360" w:hanging="360"/>
      </w:pPr>
    </w:lvl>
    <w:lvl w:ilvl="1">
      <w:start w:val="18"/>
      <w:numFmt w:val="bullet"/>
      <w:lvlText w:val="−"/>
      <w:lvlJc w:val="left"/>
      <w:pPr>
        <w:ind w:left="1080" w:hanging="360"/>
      </w:pPr>
      <w:rPr>
        <w:rFonts w:ascii="Calibri" w:eastAsia="Times New Roman" w:hAnsi="Calibri" w:hint="default"/>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 w15:restartNumberingAfterBreak="0">
    <w:nsid w:val="316B0BCC"/>
    <w:multiLevelType w:val="hybridMultilevel"/>
    <w:tmpl w:val="2956464C"/>
    <w:lvl w:ilvl="0" w:tplc="14090003">
      <w:start w:val="1"/>
      <w:numFmt w:val="bullet"/>
      <w:lvlText w:val="o"/>
      <w:lvlJc w:val="left"/>
      <w:pPr>
        <w:ind w:left="720" w:hanging="360"/>
      </w:pPr>
      <w:rPr>
        <w:rFonts w:ascii="Courier New" w:hAnsi="Courier New" w:cs="Courier New"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15:restartNumberingAfterBreak="0">
    <w:nsid w:val="327E4AB4"/>
    <w:multiLevelType w:val="multilevel"/>
    <w:tmpl w:val="E7AA25AC"/>
    <w:lvl w:ilvl="0">
      <w:start w:val="1"/>
      <w:numFmt w:val="decimal"/>
      <w:lvlText w:val="%1."/>
      <w:lvlJc w:val="left"/>
      <w:pPr>
        <w:tabs>
          <w:tab w:val="num" w:pos="360"/>
        </w:tabs>
        <w:ind w:left="360" w:hanging="360"/>
      </w:pPr>
    </w:lvl>
    <w:lvl w:ilvl="1">
      <w:start w:val="18"/>
      <w:numFmt w:val="bullet"/>
      <w:lvlText w:val="−"/>
      <w:lvlJc w:val="left"/>
      <w:pPr>
        <w:ind w:left="1080" w:hanging="360"/>
      </w:pPr>
      <w:rPr>
        <w:rFonts w:ascii="Calibri" w:eastAsia="Times New Roman" w:hAnsi="Calibri" w:hint="default"/>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4" w15:restartNumberingAfterBreak="0">
    <w:nsid w:val="425D351D"/>
    <w:multiLevelType w:val="multilevel"/>
    <w:tmpl w:val="87346676"/>
    <w:lvl w:ilvl="0">
      <w:start w:val="1"/>
      <w:numFmt w:val="decimal"/>
      <w:lvlText w:val="%1."/>
      <w:lvlJc w:val="left"/>
      <w:pPr>
        <w:tabs>
          <w:tab w:val="num" w:pos="360"/>
        </w:tabs>
        <w:ind w:left="360" w:hanging="360"/>
      </w:pPr>
    </w:lvl>
    <w:lvl w:ilvl="1">
      <w:start w:val="18"/>
      <w:numFmt w:val="bullet"/>
      <w:lvlText w:val="−"/>
      <w:lvlJc w:val="left"/>
      <w:pPr>
        <w:ind w:left="1080" w:hanging="360"/>
      </w:pPr>
      <w:rPr>
        <w:rFonts w:ascii="Calibri" w:eastAsia="Times New Roman" w:hAnsi="Calibri" w:hint="default"/>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5" w15:restartNumberingAfterBreak="0">
    <w:nsid w:val="45370789"/>
    <w:multiLevelType w:val="multilevel"/>
    <w:tmpl w:val="7E44845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 w15:restartNumberingAfterBreak="0">
    <w:nsid w:val="46DB70F9"/>
    <w:multiLevelType w:val="hybridMultilevel"/>
    <w:tmpl w:val="40DCAC28"/>
    <w:lvl w:ilvl="0" w:tplc="14090003">
      <w:start w:val="1"/>
      <w:numFmt w:val="bullet"/>
      <w:lvlText w:val="o"/>
      <w:lvlJc w:val="left"/>
      <w:pPr>
        <w:ind w:left="720" w:hanging="360"/>
      </w:pPr>
      <w:rPr>
        <w:rFonts w:ascii="Courier New" w:hAnsi="Courier New" w:cs="Courier New"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7" w15:restartNumberingAfterBreak="0">
    <w:nsid w:val="5592138B"/>
    <w:multiLevelType w:val="multilevel"/>
    <w:tmpl w:val="DD7439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63500D1"/>
    <w:multiLevelType w:val="multilevel"/>
    <w:tmpl w:val="FE9C51A6"/>
    <w:lvl w:ilvl="0">
      <w:start w:val="1"/>
      <w:numFmt w:val="decimal"/>
      <w:lvlText w:val="%1."/>
      <w:lvlJc w:val="left"/>
      <w:pPr>
        <w:tabs>
          <w:tab w:val="num" w:pos="360"/>
        </w:tabs>
        <w:ind w:left="360" w:hanging="360"/>
      </w:p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9" w15:restartNumberingAfterBreak="0">
    <w:nsid w:val="59073549"/>
    <w:multiLevelType w:val="multilevel"/>
    <w:tmpl w:val="B184A5F8"/>
    <w:lvl w:ilvl="0">
      <w:start w:val="1"/>
      <w:numFmt w:val="decimal"/>
      <w:lvlText w:val="%1."/>
      <w:lvlJc w:val="left"/>
      <w:pPr>
        <w:tabs>
          <w:tab w:val="num" w:pos="360"/>
        </w:tabs>
        <w:ind w:left="360" w:hanging="360"/>
      </w:pPr>
    </w:lvl>
    <w:lvl w:ilvl="1">
      <w:start w:val="18"/>
      <w:numFmt w:val="bullet"/>
      <w:lvlText w:val="−"/>
      <w:lvlJc w:val="left"/>
      <w:pPr>
        <w:ind w:left="1080" w:hanging="360"/>
      </w:pPr>
      <w:rPr>
        <w:rFonts w:ascii="Calibri" w:eastAsia="Times New Roman" w:hAnsi="Calibri" w:hint="default"/>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0" w15:restartNumberingAfterBreak="0">
    <w:nsid w:val="630748BC"/>
    <w:multiLevelType w:val="multilevel"/>
    <w:tmpl w:val="38D0ED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4347C79"/>
    <w:multiLevelType w:val="multilevel"/>
    <w:tmpl w:val="F210DCA4"/>
    <w:lvl w:ilvl="0">
      <w:start w:val="1"/>
      <w:numFmt w:val="decimal"/>
      <w:lvlText w:val="%1."/>
      <w:lvlJc w:val="left"/>
      <w:pPr>
        <w:tabs>
          <w:tab w:val="num" w:pos="360"/>
        </w:tabs>
        <w:ind w:left="360" w:hanging="360"/>
      </w:pPr>
    </w:lvl>
    <w:lvl w:ilvl="1">
      <w:start w:val="18"/>
      <w:numFmt w:val="bullet"/>
      <w:lvlText w:val="−"/>
      <w:lvlJc w:val="left"/>
      <w:pPr>
        <w:ind w:left="1080" w:hanging="360"/>
      </w:pPr>
      <w:rPr>
        <w:rFonts w:ascii="Calibri" w:eastAsia="Times New Roman" w:hAnsi="Calibri" w:hint="default"/>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2" w15:restartNumberingAfterBreak="0">
    <w:nsid w:val="665A6667"/>
    <w:multiLevelType w:val="multilevel"/>
    <w:tmpl w:val="36DE65EE"/>
    <w:lvl w:ilvl="0">
      <w:start w:val="1"/>
      <w:numFmt w:val="decimal"/>
      <w:lvlText w:val="%1."/>
      <w:lvlJc w:val="left"/>
      <w:pPr>
        <w:tabs>
          <w:tab w:val="num" w:pos="360"/>
        </w:tabs>
        <w:ind w:left="360" w:hanging="360"/>
      </w:pPr>
    </w:lvl>
    <w:lvl w:ilvl="1">
      <w:start w:val="18"/>
      <w:numFmt w:val="bullet"/>
      <w:lvlText w:val="−"/>
      <w:lvlJc w:val="left"/>
      <w:pPr>
        <w:ind w:left="1080" w:hanging="360"/>
      </w:pPr>
      <w:rPr>
        <w:rFonts w:ascii="Calibri" w:eastAsia="Times New Roman" w:hAnsi="Calibri" w:hint="default"/>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3" w15:restartNumberingAfterBreak="0">
    <w:nsid w:val="6CC03D78"/>
    <w:multiLevelType w:val="multilevel"/>
    <w:tmpl w:val="B492CAF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4" w15:restartNumberingAfterBreak="0">
    <w:nsid w:val="79601BCD"/>
    <w:multiLevelType w:val="multilevel"/>
    <w:tmpl w:val="7F38F6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FC0D4C"/>
    <w:multiLevelType w:val="hybridMultilevel"/>
    <w:tmpl w:val="23F0FF34"/>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num w:numId="1" w16cid:durableId="416439391">
    <w:abstractNumId w:val="0"/>
  </w:num>
  <w:num w:numId="2" w16cid:durableId="1027095654">
    <w:abstractNumId w:val="15"/>
  </w:num>
  <w:num w:numId="3" w16cid:durableId="1208686634">
    <w:abstractNumId w:val="6"/>
  </w:num>
  <w:num w:numId="4" w16cid:durableId="1179194463">
    <w:abstractNumId w:val="2"/>
  </w:num>
  <w:num w:numId="5" w16cid:durableId="157305309">
    <w:abstractNumId w:val="5"/>
  </w:num>
  <w:num w:numId="6" w16cid:durableId="1899394209">
    <w:abstractNumId w:val="8"/>
  </w:num>
  <w:num w:numId="7" w16cid:durableId="566108244">
    <w:abstractNumId w:val="3"/>
  </w:num>
  <w:num w:numId="8" w16cid:durableId="2129811660">
    <w:abstractNumId w:val="9"/>
  </w:num>
  <w:num w:numId="9" w16cid:durableId="1092773825">
    <w:abstractNumId w:val="12"/>
  </w:num>
  <w:num w:numId="10" w16cid:durableId="114376641">
    <w:abstractNumId w:val="1"/>
  </w:num>
  <w:num w:numId="11" w16cid:durableId="233010373">
    <w:abstractNumId w:val="11"/>
  </w:num>
  <w:num w:numId="12" w16cid:durableId="1776821858">
    <w:abstractNumId w:val="4"/>
  </w:num>
  <w:num w:numId="13" w16cid:durableId="1294940235">
    <w:abstractNumId w:val="7"/>
  </w:num>
  <w:num w:numId="14" w16cid:durableId="248580793">
    <w:abstractNumId w:val="13"/>
  </w:num>
  <w:num w:numId="15" w16cid:durableId="217405141">
    <w:abstractNumId w:val="10"/>
  </w:num>
  <w:num w:numId="16" w16cid:durableId="122286678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374A"/>
    <w:rsid w:val="000214B7"/>
    <w:rsid w:val="000454E9"/>
    <w:rsid w:val="000C6FF4"/>
    <w:rsid w:val="00105E39"/>
    <w:rsid w:val="00107BF0"/>
    <w:rsid w:val="00113EFE"/>
    <w:rsid w:val="00146A54"/>
    <w:rsid w:val="0014737A"/>
    <w:rsid w:val="00155315"/>
    <w:rsid w:val="00247C60"/>
    <w:rsid w:val="00256963"/>
    <w:rsid w:val="00295CBC"/>
    <w:rsid w:val="002C0707"/>
    <w:rsid w:val="002E3AA3"/>
    <w:rsid w:val="00317356"/>
    <w:rsid w:val="00341D66"/>
    <w:rsid w:val="0034503D"/>
    <w:rsid w:val="00354C31"/>
    <w:rsid w:val="00386D01"/>
    <w:rsid w:val="004049E7"/>
    <w:rsid w:val="00427DD9"/>
    <w:rsid w:val="00462B90"/>
    <w:rsid w:val="004828A0"/>
    <w:rsid w:val="00484E23"/>
    <w:rsid w:val="004B69C7"/>
    <w:rsid w:val="004F4CE8"/>
    <w:rsid w:val="004F5C81"/>
    <w:rsid w:val="0053222C"/>
    <w:rsid w:val="005469BD"/>
    <w:rsid w:val="00550B17"/>
    <w:rsid w:val="005738DD"/>
    <w:rsid w:val="005847C8"/>
    <w:rsid w:val="005854B8"/>
    <w:rsid w:val="00587C27"/>
    <w:rsid w:val="005F6527"/>
    <w:rsid w:val="00637D9D"/>
    <w:rsid w:val="0065012F"/>
    <w:rsid w:val="006567EF"/>
    <w:rsid w:val="00670B0C"/>
    <w:rsid w:val="0068043B"/>
    <w:rsid w:val="00681CA7"/>
    <w:rsid w:val="006D4A81"/>
    <w:rsid w:val="007C5213"/>
    <w:rsid w:val="008235E8"/>
    <w:rsid w:val="008773DF"/>
    <w:rsid w:val="008B01BA"/>
    <w:rsid w:val="008B50A0"/>
    <w:rsid w:val="008C0C35"/>
    <w:rsid w:val="008C22AD"/>
    <w:rsid w:val="008C2633"/>
    <w:rsid w:val="008C362D"/>
    <w:rsid w:val="008E3D8D"/>
    <w:rsid w:val="008F2F93"/>
    <w:rsid w:val="009010B0"/>
    <w:rsid w:val="00906B39"/>
    <w:rsid w:val="009555DA"/>
    <w:rsid w:val="00961B0E"/>
    <w:rsid w:val="00963443"/>
    <w:rsid w:val="009C374A"/>
    <w:rsid w:val="009F4EA0"/>
    <w:rsid w:val="00AB6BC3"/>
    <w:rsid w:val="00AB7912"/>
    <w:rsid w:val="00B026E8"/>
    <w:rsid w:val="00B76030"/>
    <w:rsid w:val="00B94D66"/>
    <w:rsid w:val="00BA0872"/>
    <w:rsid w:val="00BA26BB"/>
    <w:rsid w:val="00BC6810"/>
    <w:rsid w:val="00BE0B4D"/>
    <w:rsid w:val="00BE5A89"/>
    <w:rsid w:val="00C26081"/>
    <w:rsid w:val="00C4126D"/>
    <w:rsid w:val="00C76C99"/>
    <w:rsid w:val="00C8423A"/>
    <w:rsid w:val="00CC22DA"/>
    <w:rsid w:val="00CE53FE"/>
    <w:rsid w:val="00D65213"/>
    <w:rsid w:val="00D716AD"/>
    <w:rsid w:val="00DB7929"/>
    <w:rsid w:val="00DD1BB3"/>
    <w:rsid w:val="00E612FF"/>
    <w:rsid w:val="00E66B2C"/>
    <w:rsid w:val="00E9389C"/>
    <w:rsid w:val="00E959D7"/>
    <w:rsid w:val="00EB1B31"/>
    <w:rsid w:val="00EE348A"/>
    <w:rsid w:val="00EE774F"/>
    <w:rsid w:val="00F33AA6"/>
    <w:rsid w:val="00F63796"/>
    <w:rsid w:val="00F77B5A"/>
    <w:rsid w:val="00F818D6"/>
  </w:rsids>
  <m:mathPr>
    <m:mathFont m:val="Cambria Math"/>
    <m:brkBin m:val="before"/>
    <m:brkBinSub m:val="--"/>
    <m:smallFrac m:val="0"/>
    <m:dispDef/>
    <m:lMargin m:val="0"/>
    <m:rMargin m:val="0"/>
    <m:defJc m:val="centerGroup"/>
    <m:wrapIndent m:val="1440"/>
    <m:intLim m:val="subSup"/>
    <m:naryLim m:val="undOvr"/>
  </m:mathPr>
  <w:themeFontLang w:val="en-CA"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E76843"/>
  <w15:chartTrackingRefBased/>
  <w15:docId w15:val="{CF48A676-7D7F-4D49-B5A5-C367EBC25E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CA"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4A8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style1">
    <w:name w:val="Table style1"/>
    <w:basedOn w:val="TableNormal"/>
    <w:uiPriority w:val="99"/>
    <w:rsid w:val="008235E8"/>
    <w:rPr>
      <w:sz w:val="20"/>
      <w:szCs w:val="20"/>
    </w:rPr>
    <w:tblPr/>
  </w:style>
  <w:style w:type="table" w:styleId="TableGrid">
    <w:name w:val="Table Grid"/>
    <w:basedOn w:val="TableNormal"/>
    <w:rsid w:val="00C8423A"/>
    <w:rPr>
      <w:rFonts w:ascii="Times New Roman" w:eastAsia="Times New Roman" w:hAnsi="Times New Roman" w:cs="Times New Roman"/>
      <w:sz w:val="20"/>
      <w:szCs w:val="20"/>
      <w:lang w:val="en-NZ" w:eastAsia="en-N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47C6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47C60"/>
    <w:rPr>
      <w:rFonts w:ascii="Segoe UI" w:hAnsi="Segoe UI" w:cs="Segoe UI"/>
      <w:sz w:val="18"/>
      <w:szCs w:val="18"/>
    </w:rPr>
  </w:style>
  <w:style w:type="character" w:styleId="CommentReference">
    <w:name w:val="annotation reference"/>
    <w:basedOn w:val="DefaultParagraphFont"/>
    <w:uiPriority w:val="99"/>
    <w:semiHidden/>
    <w:unhideWhenUsed/>
    <w:rsid w:val="0068043B"/>
    <w:rPr>
      <w:sz w:val="16"/>
      <w:szCs w:val="16"/>
    </w:rPr>
  </w:style>
  <w:style w:type="paragraph" w:styleId="CommentText">
    <w:name w:val="annotation text"/>
    <w:basedOn w:val="Normal"/>
    <w:link w:val="CommentTextChar"/>
    <w:uiPriority w:val="99"/>
    <w:semiHidden/>
    <w:unhideWhenUsed/>
    <w:rsid w:val="0068043B"/>
    <w:rPr>
      <w:sz w:val="20"/>
      <w:szCs w:val="20"/>
    </w:rPr>
  </w:style>
  <w:style w:type="character" w:customStyle="1" w:styleId="CommentTextChar">
    <w:name w:val="Comment Text Char"/>
    <w:basedOn w:val="DefaultParagraphFont"/>
    <w:link w:val="CommentText"/>
    <w:uiPriority w:val="99"/>
    <w:semiHidden/>
    <w:rsid w:val="0068043B"/>
    <w:rPr>
      <w:sz w:val="20"/>
      <w:szCs w:val="20"/>
    </w:rPr>
  </w:style>
  <w:style w:type="paragraph" w:styleId="CommentSubject">
    <w:name w:val="annotation subject"/>
    <w:basedOn w:val="CommentText"/>
    <w:next w:val="CommentText"/>
    <w:link w:val="CommentSubjectChar"/>
    <w:uiPriority w:val="99"/>
    <w:semiHidden/>
    <w:unhideWhenUsed/>
    <w:rsid w:val="0068043B"/>
    <w:rPr>
      <w:b/>
      <w:bCs/>
    </w:rPr>
  </w:style>
  <w:style w:type="character" w:customStyle="1" w:styleId="CommentSubjectChar">
    <w:name w:val="Comment Subject Char"/>
    <w:basedOn w:val="CommentTextChar"/>
    <w:link w:val="CommentSubject"/>
    <w:uiPriority w:val="99"/>
    <w:semiHidden/>
    <w:rsid w:val="0068043B"/>
    <w:rPr>
      <w:b/>
      <w:bCs/>
      <w:sz w:val="20"/>
      <w:szCs w:val="20"/>
    </w:rPr>
  </w:style>
  <w:style w:type="paragraph" w:styleId="Revision">
    <w:name w:val="Revision"/>
    <w:hidden/>
    <w:uiPriority w:val="99"/>
    <w:semiHidden/>
    <w:rsid w:val="00906B39"/>
  </w:style>
  <w:style w:type="paragraph" w:styleId="ListParagraph">
    <w:name w:val="List Paragraph"/>
    <w:basedOn w:val="Normal"/>
    <w:uiPriority w:val="34"/>
    <w:qFormat/>
    <w:rsid w:val="00105E3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02243">
      <w:bodyDiv w:val="1"/>
      <w:marLeft w:val="0"/>
      <w:marRight w:val="0"/>
      <w:marTop w:val="0"/>
      <w:marBottom w:val="0"/>
      <w:divBdr>
        <w:top w:val="none" w:sz="0" w:space="0" w:color="auto"/>
        <w:left w:val="none" w:sz="0" w:space="0" w:color="auto"/>
        <w:bottom w:val="none" w:sz="0" w:space="0" w:color="auto"/>
        <w:right w:val="none" w:sz="0" w:space="0" w:color="auto"/>
      </w:divBdr>
    </w:div>
    <w:div w:id="190919221">
      <w:bodyDiv w:val="1"/>
      <w:marLeft w:val="0"/>
      <w:marRight w:val="0"/>
      <w:marTop w:val="0"/>
      <w:marBottom w:val="0"/>
      <w:divBdr>
        <w:top w:val="none" w:sz="0" w:space="0" w:color="auto"/>
        <w:left w:val="none" w:sz="0" w:space="0" w:color="auto"/>
        <w:bottom w:val="none" w:sz="0" w:space="0" w:color="auto"/>
        <w:right w:val="none" w:sz="0" w:space="0" w:color="auto"/>
      </w:divBdr>
    </w:div>
    <w:div w:id="206569670">
      <w:bodyDiv w:val="1"/>
      <w:marLeft w:val="0"/>
      <w:marRight w:val="0"/>
      <w:marTop w:val="0"/>
      <w:marBottom w:val="0"/>
      <w:divBdr>
        <w:top w:val="none" w:sz="0" w:space="0" w:color="auto"/>
        <w:left w:val="none" w:sz="0" w:space="0" w:color="auto"/>
        <w:bottom w:val="none" w:sz="0" w:space="0" w:color="auto"/>
        <w:right w:val="none" w:sz="0" w:space="0" w:color="auto"/>
      </w:divBdr>
    </w:div>
    <w:div w:id="237251131">
      <w:bodyDiv w:val="1"/>
      <w:marLeft w:val="0"/>
      <w:marRight w:val="0"/>
      <w:marTop w:val="0"/>
      <w:marBottom w:val="0"/>
      <w:divBdr>
        <w:top w:val="none" w:sz="0" w:space="0" w:color="auto"/>
        <w:left w:val="none" w:sz="0" w:space="0" w:color="auto"/>
        <w:bottom w:val="none" w:sz="0" w:space="0" w:color="auto"/>
        <w:right w:val="none" w:sz="0" w:space="0" w:color="auto"/>
      </w:divBdr>
    </w:div>
    <w:div w:id="410859200">
      <w:bodyDiv w:val="1"/>
      <w:marLeft w:val="0"/>
      <w:marRight w:val="0"/>
      <w:marTop w:val="0"/>
      <w:marBottom w:val="0"/>
      <w:divBdr>
        <w:top w:val="none" w:sz="0" w:space="0" w:color="auto"/>
        <w:left w:val="none" w:sz="0" w:space="0" w:color="auto"/>
        <w:bottom w:val="none" w:sz="0" w:space="0" w:color="auto"/>
        <w:right w:val="none" w:sz="0" w:space="0" w:color="auto"/>
      </w:divBdr>
    </w:div>
    <w:div w:id="527447863">
      <w:bodyDiv w:val="1"/>
      <w:marLeft w:val="0"/>
      <w:marRight w:val="0"/>
      <w:marTop w:val="0"/>
      <w:marBottom w:val="0"/>
      <w:divBdr>
        <w:top w:val="none" w:sz="0" w:space="0" w:color="auto"/>
        <w:left w:val="none" w:sz="0" w:space="0" w:color="auto"/>
        <w:bottom w:val="none" w:sz="0" w:space="0" w:color="auto"/>
        <w:right w:val="none" w:sz="0" w:space="0" w:color="auto"/>
      </w:divBdr>
    </w:div>
    <w:div w:id="533344018">
      <w:bodyDiv w:val="1"/>
      <w:marLeft w:val="0"/>
      <w:marRight w:val="0"/>
      <w:marTop w:val="0"/>
      <w:marBottom w:val="0"/>
      <w:divBdr>
        <w:top w:val="none" w:sz="0" w:space="0" w:color="auto"/>
        <w:left w:val="none" w:sz="0" w:space="0" w:color="auto"/>
        <w:bottom w:val="none" w:sz="0" w:space="0" w:color="auto"/>
        <w:right w:val="none" w:sz="0" w:space="0" w:color="auto"/>
      </w:divBdr>
    </w:div>
    <w:div w:id="710614230">
      <w:bodyDiv w:val="1"/>
      <w:marLeft w:val="0"/>
      <w:marRight w:val="0"/>
      <w:marTop w:val="0"/>
      <w:marBottom w:val="0"/>
      <w:divBdr>
        <w:top w:val="none" w:sz="0" w:space="0" w:color="auto"/>
        <w:left w:val="none" w:sz="0" w:space="0" w:color="auto"/>
        <w:bottom w:val="none" w:sz="0" w:space="0" w:color="auto"/>
        <w:right w:val="none" w:sz="0" w:space="0" w:color="auto"/>
      </w:divBdr>
    </w:div>
    <w:div w:id="781726156">
      <w:bodyDiv w:val="1"/>
      <w:marLeft w:val="0"/>
      <w:marRight w:val="0"/>
      <w:marTop w:val="0"/>
      <w:marBottom w:val="0"/>
      <w:divBdr>
        <w:top w:val="none" w:sz="0" w:space="0" w:color="auto"/>
        <w:left w:val="none" w:sz="0" w:space="0" w:color="auto"/>
        <w:bottom w:val="none" w:sz="0" w:space="0" w:color="auto"/>
        <w:right w:val="none" w:sz="0" w:space="0" w:color="auto"/>
      </w:divBdr>
    </w:div>
    <w:div w:id="787969887">
      <w:bodyDiv w:val="1"/>
      <w:marLeft w:val="0"/>
      <w:marRight w:val="0"/>
      <w:marTop w:val="0"/>
      <w:marBottom w:val="0"/>
      <w:divBdr>
        <w:top w:val="none" w:sz="0" w:space="0" w:color="auto"/>
        <w:left w:val="none" w:sz="0" w:space="0" w:color="auto"/>
        <w:bottom w:val="none" w:sz="0" w:space="0" w:color="auto"/>
        <w:right w:val="none" w:sz="0" w:space="0" w:color="auto"/>
      </w:divBdr>
    </w:div>
    <w:div w:id="808866683">
      <w:bodyDiv w:val="1"/>
      <w:marLeft w:val="0"/>
      <w:marRight w:val="0"/>
      <w:marTop w:val="0"/>
      <w:marBottom w:val="0"/>
      <w:divBdr>
        <w:top w:val="none" w:sz="0" w:space="0" w:color="auto"/>
        <w:left w:val="none" w:sz="0" w:space="0" w:color="auto"/>
        <w:bottom w:val="none" w:sz="0" w:space="0" w:color="auto"/>
        <w:right w:val="none" w:sz="0" w:space="0" w:color="auto"/>
      </w:divBdr>
    </w:div>
    <w:div w:id="846863563">
      <w:bodyDiv w:val="1"/>
      <w:marLeft w:val="0"/>
      <w:marRight w:val="0"/>
      <w:marTop w:val="0"/>
      <w:marBottom w:val="0"/>
      <w:divBdr>
        <w:top w:val="none" w:sz="0" w:space="0" w:color="auto"/>
        <w:left w:val="none" w:sz="0" w:space="0" w:color="auto"/>
        <w:bottom w:val="none" w:sz="0" w:space="0" w:color="auto"/>
        <w:right w:val="none" w:sz="0" w:space="0" w:color="auto"/>
      </w:divBdr>
    </w:div>
    <w:div w:id="1296334413">
      <w:bodyDiv w:val="1"/>
      <w:marLeft w:val="0"/>
      <w:marRight w:val="0"/>
      <w:marTop w:val="0"/>
      <w:marBottom w:val="0"/>
      <w:divBdr>
        <w:top w:val="none" w:sz="0" w:space="0" w:color="auto"/>
        <w:left w:val="none" w:sz="0" w:space="0" w:color="auto"/>
        <w:bottom w:val="none" w:sz="0" w:space="0" w:color="auto"/>
        <w:right w:val="none" w:sz="0" w:space="0" w:color="auto"/>
      </w:divBdr>
    </w:div>
    <w:div w:id="1370759276">
      <w:bodyDiv w:val="1"/>
      <w:marLeft w:val="0"/>
      <w:marRight w:val="0"/>
      <w:marTop w:val="0"/>
      <w:marBottom w:val="0"/>
      <w:divBdr>
        <w:top w:val="none" w:sz="0" w:space="0" w:color="auto"/>
        <w:left w:val="none" w:sz="0" w:space="0" w:color="auto"/>
        <w:bottom w:val="none" w:sz="0" w:space="0" w:color="auto"/>
        <w:right w:val="none" w:sz="0" w:space="0" w:color="auto"/>
      </w:divBdr>
    </w:div>
    <w:div w:id="1373268410">
      <w:bodyDiv w:val="1"/>
      <w:marLeft w:val="0"/>
      <w:marRight w:val="0"/>
      <w:marTop w:val="0"/>
      <w:marBottom w:val="0"/>
      <w:divBdr>
        <w:top w:val="none" w:sz="0" w:space="0" w:color="auto"/>
        <w:left w:val="none" w:sz="0" w:space="0" w:color="auto"/>
        <w:bottom w:val="none" w:sz="0" w:space="0" w:color="auto"/>
        <w:right w:val="none" w:sz="0" w:space="0" w:color="auto"/>
      </w:divBdr>
    </w:div>
    <w:div w:id="1410008216">
      <w:bodyDiv w:val="1"/>
      <w:marLeft w:val="0"/>
      <w:marRight w:val="0"/>
      <w:marTop w:val="0"/>
      <w:marBottom w:val="0"/>
      <w:divBdr>
        <w:top w:val="none" w:sz="0" w:space="0" w:color="auto"/>
        <w:left w:val="none" w:sz="0" w:space="0" w:color="auto"/>
        <w:bottom w:val="none" w:sz="0" w:space="0" w:color="auto"/>
        <w:right w:val="none" w:sz="0" w:space="0" w:color="auto"/>
      </w:divBdr>
    </w:div>
    <w:div w:id="1558512482">
      <w:bodyDiv w:val="1"/>
      <w:marLeft w:val="0"/>
      <w:marRight w:val="0"/>
      <w:marTop w:val="0"/>
      <w:marBottom w:val="0"/>
      <w:divBdr>
        <w:top w:val="none" w:sz="0" w:space="0" w:color="auto"/>
        <w:left w:val="none" w:sz="0" w:space="0" w:color="auto"/>
        <w:bottom w:val="none" w:sz="0" w:space="0" w:color="auto"/>
        <w:right w:val="none" w:sz="0" w:space="0" w:color="auto"/>
      </w:divBdr>
    </w:div>
    <w:div w:id="1640501480">
      <w:bodyDiv w:val="1"/>
      <w:marLeft w:val="0"/>
      <w:marRight w:val="0"/>
      <w:marTop w:val="0"/>
      <w:marBottom w:val="0"/>
      <w:divBdr>
        <w:top w:val="none" w:sz="0" w:space="0" w:color="auto"/>
        <w:left w:val="none" w:sz="0" w:space="0" w:color="auto"/>
        <w:bottom w:val="none" w:sz="0" w:space="0" w:color="auto"/>
        <w:right w:val="none" w:sz="0" w:space="0" w:color="auto"/>
      </w:divBdr>
    </w:div>
    <w:div w:id="1677463787">
      <w:bodyDiv w:val="1"/>
      <w:marLeft w:val="0"/>
      <w:marRight w:val="0"/>
      <w:marTop w:val="0"/>
      <w:marBottom w:val="0"/>
      <w:divBdr>
        <w:top w:val="none" w:sz="0" w:space="0" w:color="auto"/>
        <w:left w:val="none" w:sz="0" w:space="0" w:color="auto"/>
        <w:bottom w:val="none" w:sz="0" w:space="0" w:color="auto"/>
        <w:right w:val="none" w:sz="0" w:space="0" w:color="auto"/>
      </w:divBdr>
    </w:div>
    <w:div w:id="1696349650">
      <w:bodyDiv w:val="1"/>
      <w:marLeft w:val="0"/>
      <w:marRight w:val="0"/>
      <w:marTop w:val="0"/>
      <w:marBottom w:val="0"/>
      <w:divBdr>
        <w:top w:val="none" w:sz="0" w:space="0" w:color="auto"/>
        <w:left w:val="none" w:sz="0" w:space="0" w:color="auto"/>
        <w:bottom w:val="none" w:sz="0" w:space="0" w:color="auto"/>
        <w:right w:val="none" w:sz="0" w:space="0" w:color="auto"/>
      </w:divBdr>
    </w:div>
    <w:div w:id="1897352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ab52c9b-ab33-4221-8af9-54f8f2b86a80" xsi:nil="true"/>
    <lcf76f155ced4ddcb4097134ff3c332f xmlns="6911e96c-4cc4-42d5-8e43-f93924cf6a05">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4DB0B76CE105D459F58063C0D0B3831" ma:contentTypeVersion="19" ma:contentTypeDescription="Create a new document." ma:contentTypeScope="" ma:versionID="81b82bb6f7620ebbb39a1d5beea1b5ba">
  <xsd:schema xmlns:xsd="http://www.w3.org/2001/XMLSchema" xmlns:xs="http://www.w3.org/2001/XMLSchema" xmlns:p="http://schemas.microsoft.com/office/2006/metadata/properties" xmlns:ns2="6911e96c-4cc4-42d5-8e43-f93924cf6a05" xmlns:ns3="9c8a2b7b-0bee-4c48-b0a6-23db8982d3bc" xmlns:ns4="cab52c9b-ab33-4221-8af9-54f8f2b86a80" targetNamespace="http://schemas.microsoft.com/office/2006/metadata/properties" ma:root="true" ma:fieldsID="f773b1fbeea36af71dfed63160eca7a6" ns2:_="" ns3:_="" ns4:_="">
    <xsd:import namespace="6911e96c-4cc4-42d5-8e43-f93924cf6a05"/>
    <xsd:import namespace="9c8a2b7b-0bee-4c48-b0a6-23db8982d3bc"/>
    <xsd:import namespace="cab52c9b-ab33-4221-8af9-54f8f2b86a8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1e96c-4cc4-42d5-8e43-f93924cf6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f635817-86d4-483c-865d-47556d3f42d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c8a2b7b-0bee-4c48-b0a6-23db8982d3b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b52c9b-ab33-4221-8af9-54f8f2b86a80"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1b321a2a-d050-4ca1-b64d-75ec18c39cb6}" ma:internalName="TaxCatchAll" ma:showField="CatchAllData" ma:web="cab52c9b-ab33-4221-8af9-54f8f2b86a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375252D-E591-453A-8164-E6940B4D4083}">
  <ds:schemaRefs>
    <ds:schemaRef ds:uri="http://www.w3.org/XML/1998/namespace"/>
    <ds:schemaRef ds:uri="http://schemas.microsoft.com/office/2006/documentManagement/types"/>
    <ds:schemaRef ds:uri="http://purl.org/dc/terms/"/>
    <ds:schemaRef ds:uri="9c8a2b7b-0bee-4c48-b0a6-23db8982d3bc"/>
    <ds:schemaRef ds:uri="http://purl.org/dc/dcmitype/"/>
    <ds:schemaRef ds:uri="http://purl.org/dc/elements/1.1/"/>
    <ds:schemaRef ds:uri="http://schemas.microsoft.com/office/infopath/2007/PartnerControls"/>
    <ds:schemaRef ds:uri="http://schemas.openxmlformats.org/package/2006/metadata/core-properties"/>
    <ds:schemaRef ds:uri="cab52c9b-ab33-4221-8af9-54f8f2b86a80"/>
    <ds:schemaRef ds:uri="6911e96c-4cc4-42d5-8e43-f93924cf6a05"/>
    <ds:schemaRef ds:uri="http://schemas.microsoft.com/office/2006/metadata/properties"/>
  </ds:schemaRefs>
</ds:datastoreItem>
</file>

<file path=customXml/itemProps2.xml><?xml version="1.0" encoding="utf-8"?>
<ds:datastoreItem xmlns:ds="http://schemas.openxmlformats.org/officeDocument/2006/customXml" ds:itemID="{1BE6CC85-CFD0-4BCF-91F2-0190070A1FC3}">
  <ds:schemaRefs>
    <ds:schemaRef ds:uri="http://schemas.microsoft.com/sharepoint/v3/contenttype/forms"/>
  </ds:schemaRefs>
</ds:datastoreItem>
</file>

<file path=customXml/itemProps3.xml><?xml version="1.0" encoding="utf-8"?>
<ds:datastoreItem xmlns:ds="http://schemas.openxmlformats.org/officeDocument/2006/customXml" ds:itemID="{42B861AB-D90E-45CB-9A41-93A9992ADA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11e96c-4cc4-42d5-8e43-f93924cf6a05"/>
    <ds:schemaRef ds:uri="9c8a2b7b-0bee-4c48-b0a6-23db8982d3bc"/>
    <ds:schemaRef ds:uri="cab52c9b-ab33-4221-8af9-54f8f2b86a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86</TotalTime>
  <Pages>6</Pages>
  <Words>2624</Words>
  <Characters>14963</Characters>
  <Application>Microsoft Office Word</Application>
  <DocSecurity>0</DocSecurity>
  <Lines>124</Lines>
  <Paragraphs>35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17552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Ying Syuan Huang, Dr</dc:creator>
  <cp:keywords/>
  <dc:description/>
  <cp:lastModifiedBy>Bethany Yee</cp:lastModifiedBy>
  <cp:revision>9</cp:revision>
  <dcterms:created xsi:type="dcterms:W3CDTF">2025-02-28T00:21:00Z</dcterms:created>
  <dcterms:modified xsi:type="dcterms:W3CDTF">2025-08-13T19:37:00Z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0x01010004DB0B76CE105D459F58063C0D0B3831</vt:lpwstr>
  </property>
  <property fmtid="{D5CDD505-2E9C-101B-9397-08002B2CF9AE}" pid="3" name="MediaServiceImageTags">
    <vt:lpwstr/>
  </property>
</Properties>
</file>