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A8B9" w14:textId="77777777" w:rsidR="005C2BD0" w:rsidRDefault="005C2BD0">
      <w:pPr>
        <w:rPr>
          <w:b/>
          <w:bCs/>
        </w:rPr>
      </w:pPr>
    </w:p>
    <w:tbl>
      <w:tblPr>
        <w:tblStyle w:val="TableGrid"/>
        <w:tblW w:w="8640" w:type="dxa"/>
        <w:tblInd w:w="108" w:type="dxa"/>
        <w:tblLayout w:type="fixed"/>
        <w:tblLook w:val="01E0" w:firstRow="1" w:lastRow="1" w:firstColumn="1" w:lastColumn="1" w:noHBand="0" w:noVBand="0"/>
      </w:tblPr>
      <w:tblGrid>
        <w:gridCol w:w="8640"/>
      </w:tblGrid>
      <w:tr w:rsidR="005C2BD0" w14:paraId="35E9A8BD" w14:textId="77777777">
        <w:tc>
          <w:tcPr>
            <w:tcW w:w="8640" w:type="dxa"/>
            <w:shd w:val="clear" w:color="auto" w:fill="F2F2F2" w:themeFill="background1" w:themeFillShade="F2"/>
          </w:tcPr>
          <w:p w14:paraId="60002C08" w14:textId="77777777" w:rsidR="00A84257" w:rsidRPr="00A84257" w:rsidRDefault="00A84257">
            <w:pPr>
              <w:jc w:val="both"/>
              <w:rPr>
                <w:rFonts w:ascii="Arial" w:eastAsia="Times New Roman" w:hAnsi="Arial" w:cs="Arial"/>
                <w:bCs/>
                <w:i/>
                <w:iCs/>
                <w:sz w:val="22"/>
                <w:szCs w:val="22"/>
                <w:lang w:val="en-NZ" w:eastAsia="en-NZ"/>
              </w:rPr>
            </w:pPr>
            <w:r w:rsidRPr="00A84257">
              <w:rPr>
                <w:rFonts w:ascii="Arial" w:eastAsia="Times New Roman" w:hAnsi="Arial" w:cs="Arial"/>
                <w:bCs/>
                <w:i/>
                <w:iCs/>
                <w:sz w:val="22"/>
                <w:szCs w:val="22"/>
                <w:lang w:val="en-NZ" w:eastAsia="en-NZ"/>
              </w:rPr>
              <w:t>Paper</w:t>
            </w:r>
          </w:p>
          <w:p w14:paraId="35E9A8BA" w14:textId="68A012DA" w:rsidR="005C2BD0" w:rsidRDefault="00623659">
            <w:pPr>
              <w:jc w:val="both"/>
              <w:rPr>
                <w:rFonts w:ascii="Arial" w:hAnsi="Arial" w:cs="Arial"/>
                <w:b/>
                <w:sz w:val="22"/>
                <w:szCs w:val="22"/>
              </w:rPr>
            </w:pPr>
            <w:r>
              <w:rPr>
                <w:rFonts w:ascii="Arial" w:eastAsia="Times New Roman" w:hAnsi="Arial" w:cs="Arial"/>
                <w:b/>
                <w:sz w:val="22"/>
                <w:szCs w:val="22"/>
                <w:lang w:val="en-NZ" w:eastAsia="en-NZ"/>
              </w:rPr>
              <w:t>The global economically optimal mix and timing of coastal adaptation to 2150</w:t>
            </w:r>
          </w:p>
          <w:p w14:paraId="35E9A8BC" w14:textId="77777777" w:rsidR="005C2BD0" w:rsidRDefault="005C2BD0" w:rsidP="00A84257">
            <w:pPr>
              <w:jc w:val="both"/>
              <w:rPr>
                <w:rFonts w:ascii="Arial" w:hAnsi="Arial" w:cs="Arial"/>
                <w:b/>
                <w:bCs/>
                <w:sz w:val="22"/>
                <w:szCs w:val="22"/>
              </w:rPr>
            </w:pPr>
          </w:p>
        </w:tc>
      </w:tr>
      <w:tr w:rsidR="005C2BD0" w14:paraId="35E9A8E8" w14:textId="77777777">
        <w:trPr>
          <w:trHeight w:val="3124"/>
        </w:trPr>
        <w:tc>
          <w:tcPr>
            <w:tcW w:w="8640" w:type="dxa"/>
          </w:tcPr>
          <w:p w14:paraId="35E9A8BE" w14:textId="3E78774B" w:rsidR="005C2BD0" w:rsidRDefault="005C2BD0">
            <w:pPr>
              <w:jc w:val="both"/>
              <w:rPr>
                <w:rFonts w:ascii="Arial" w:hAnsi="Arial" w:cs="Arial"/>
                <w:bCs/>
                <w:sz w:val="22"/>
                <w:szCs w:val="22"/>
              </w:rPr>
            </w:pPr>
          </w:p>
          <w:p w14:paraId="35E9A8BF" w14:textId="77777777" w:rsidR="005C2BD0" w:rsidRDefault="005C2BD0">
            <w:pPr>
              <w:jc w:val="both"/>
              <w:rPr>
                <w:rFonts w:ascii="Arial" w:hAnsi="Arial" w:cs="Arial"/>
                <w:b/>
                <w:sz w:val="22"/>
                <w:szCs w:val="22"/>
              </w:rPr>
            </w:pPr>
          </w:p>
          <w:p w14:paraId="35E9A8C0" w14:textId="77777777" w:rsidR="005C2BD0" w:rsidRDefault="00623659">
            <w:pPr>
              <w:jc w:val="both"/>
              <w:rPr>
                <w:rFonts w:ascii="Arial" w:hAnsi="Arial" w:cs="Arial"/>
                <w:b/>
                <w:sz w:val="22"/>
                <w:szCs w:val="22"/>
              </w:rPr>
            </w:pPr>
            <w:r>
              <w:rPr>
                <w:rFonts w:ascii="Arial" w:eastAsia="Times New Roman" w:hAnsi="Arial" w:cs="Arial"/>
                <w:b/>
                <w:sz w:val="22"/>
                <w:szCs w:val="22"/>
                <w:lang w:val="en-NZ" w:eastAsia="en-NZ"/>
              </w:rPr>
              <w:t>Introduction</w:t>
            </w:r>
          </w:p>
          <w:p w14:paraId="35E9A8C1" w14:textId="77777777" w:rsidR="005C2BD0" w:rsidRDefault="00623659">
            <w:pPr>
              <w:jc w:val="both"/>
              <w:rPr>
                <w:rFonts w:ascii="Arial" w:eastAsia="Times New Roman" w:hAnsi="Arial" w:cs="Arial"/>
                <w:sz w:val="22"/>
                <w:szCs w:val="22"/>
                <w:lang w:val="en-NZ" w:eastAsia="en-NZ"/>
              </w:rPr>
            </w:pPr>
            <w:r>
              <w:rPr>
                <w:rFonts w:ascii="Arial" w:eastAsia="Times New Roman" w:hAnsi="Arial" w:cs="Arial"/>
                <w:sz w:val="22"/>
                <w:szCs w:val="22"/>
                <w:lang w:val="en-NZ" w:eastAsia="en-NZ"/>
              </w:rPr>
              <w:t>Coastal adaptation to sea level rise requires the combination and sequencing of adaptation options into adaptation pathways that incorporate adaptation tipping points—critical moments when switching strategies becomes necessary, often due to economic constraints. While local case studies, including real-option analysis studies, demonstrate that costs depend on the economically optimal timing of actions and adaptation tipping points (Martello et al. 2024, Truong et al. 2024, Lawrence et al. 2019), these dyna</w:t>
            </w:r>
            <w:r>
              <w:rPr>
                <w:rFonts w:ascii="Arial" w:eastAsia="Times New Roman" w:hAnsi="Arial" w:cs="Arial"/>
                <w:sz w:val="22"/>
                <w:szCs w:val="22"/>
                <w:lang w:val="en-NZ" w:eastAsia="en-NZ"/>
              </w:rPr>
              <w:t xml:space="preserve">mics remain largely unexplored in global and continental-scale coastal impact studies (Lincke and Hinkel 2021, Depsky et al. 2022, </w:t>
            </w:r>
            <w:proofErr w:type="spellStart"/>
            <w:r>
              <w:rPr>
                <w:rFonts w:ascii="Arial" w:eastAsia="Times New Roman" w:hAnsi="Arial" w:cs="Arial"/>
                <w:sz w:val="22"/>
                <w:szCs w:val="22"/>
                <w:lang w:val="en-NZ" w:eastAsia="en-NZ"/>
              </w:rPr>
              <w:t>Hallegatte</w:t>
            </w:r>
            <w:proofErr w:type="spellEnd"/>
            <w:r>
              <w:rPr>
                <w:rFonts w:ascii="Arial" w:eastAsia="Times New Roman" w:hAnsi="Arial" w:cs="Arial"/>
                <w:sz w:val="22"/>
                <w:szCs w:val="22"/>
                <w:lang w:val="en-NZ" w:eastAsia="en-NZ"/>
              </w:rPr>
              <w:t xml:space="preserve"> et al. 2013).</w:t>
            </w:r>
          </w:p>
          <w:p w14:paraId="35E9A8C2" w14:textId="77777777" w:rsidR="005C2BD0" w:rsidRDefault="005C2BD0">
            <w:pPr>
              <w:jc w:val="both"/>
              <w:rPr>
                <w:rFonts w:ascii="Arial" w:hAnsi="Arial" w:cs="Arial"/>
                <w:b/>
                <w:sz w:val="22"/>
                <w:szCs w:val="22"/>
              </w:rPr>
            </w:pPr>
          </w:p>
          <w:p w14:paraId="35E9A8C3" w14:textId="77777777" w:rsidR="005C2BD0" w:rsidRDefault="00623659">
            <w:pPr>
              <w:jc w:val="both"/>
              <w:rPr>
                <w:rFonts w:ascii="Arial" w:hAnsi="Arial" w:cs="Arial"/>
                <w:b/>
                <w:sz w:val="22"/>
                <w:szCs w:val="22"/>
              </w:rPr>
            </w:pPr>
            <w:r>
              <w:rPr>
                <w:rFonts w:ascii="Arial" w:eastAsia="Times New Roman" w:hAnsi="Arial" w:cs="Arial"/>
                <w:b/>
                <w:sz w:val="22"/>
                <w:szCs w:val="22"/>
                <w:lang w:val="en-NZ" w:eastAsia="en-NZ"/>
              </w:rPr>
              <w:t>Objectives</w:t>
            </w:r>
          </w:p>
          <w:p w14:paraId="35E9A8C4" w14:textId="77777777" w:rsidR="005C2BD0" w:rsidRDefault="00623659">
            <w:pPr>
              <w:jc w:val="both"/>
              <w:rPr>
                <w:rFonts w:ascii="Arial" w:hAnsi="Arial" w:cs="Arial"/>
                <w:b/>
                <w:sz w:val="22"/>
                <w:szCs w:val="22"/>
              </w:rPr>
            </w:pPr>
            <w:r>
              <w:rPr>
                <w:rFonts w:ascii="Arial" w:eastAsia="Times New Roman" w:hAnsi="Arial" w:cs="Arial"/>
                <w:sz w:val="22"/>
                <w:szCs w:val="22"/>
                <w:lang w:val="en-NZ" w:eastAsia="en-NZ"/>
              </w:rPr>
              <w:t>We present economically optimal adaptation pathways for more than 200,000 coastal floodplains worldwide through 2150. Results are provided at both the aggregated country level and with detailed zoom-ins on Pacific Islands. The adaptation pathways integrate protection, retreat, and accommodation as adaptation options.</w:t>
            </w:r>
          </w:p>
          <w:p w14:paraId="35E9A8C5" w14:textId="77777777" w:rsidR="005C2BD0" w:rsidRDefault="005C2BD0">
            <w:pPr>
              <w:jc w:val="both"/>
              <w:rPr>
                <w:rFonts w:ascii="Arial" w:hAnsi="Arial" w:cs="Arial"/>
                <w:b/>
                <w:sz w:val="22"/>
                <w:szCs w:val="22"/>
              </w:rPr>
            </w:pPr>
          </w:p>
          <w:p w14:paraId="35E9A8C6" w14:textId="77777777" w:rsidR="005C2BD0" w:rsidRDefault="00623659">
            <w:pPr>
              <w:jc w:val="both"/>
              <w:rPr>
                <w:rFonts w:ascii="Arial" w:hAnsi="Arial" w:cs="Arial"/>
                <w:b/>
                <w:sz w:val="22"/>
                <w:szCs w:val="22"/>
              </w:rPr>
            </w:pPr>
            <w:r>
              <w:rPr>
                <w:rFonts w:ascii="Arial" w:eastAsia="Times New Roman" w:hAnsi="Arial" w:cs="Arial"/>
                <w:b/>
                <w:sz w:val="22"/>
                <w:szCs w:val="22"/>
                <w:lang w:val="en-NZ" w:eastAsia="en-NZ"/>
              </w:rPr>
              <w:t>Methodology</w:t>
            </w:r>
          </w:p>
          <w:p w14:paraId="35E9A8C7" w14:textId="77777777" w:rsidR="005C2BD0" w:rsidRDefault="00623659">
            <w:pPr>
              <w:jc w:val="both"/>
            </w:pPr>
            <w:r>
              <w:rPr>
                <w:rFonts w:ascii="Arial" w:eastAsia="Times New Roman" w:hAnsi="Arial" w:cs="Arial"/>
                <w:sz w:val="22"/>
                <w:szCs w:val="22"/>
                <w:lang w:val="en-NZ" w:eastAsia="en-NZ"/>
              </w:rPr>
              <w:t xml:space="preserve">Using the </w:t>
            </w:r>
            <w:proofErr w:type="spellStart"/>
            <w:r>
              <w:rPr>
                <w:rFonts w:ascii="Arial" w:eastAsia="Times New Roman" w:hAnsi="Arial" w:cs="Arial"/>
                <w:sz w:val="22"/>
                <w:szCs w:val="22"/>
                <w:lang w:val="en-NZ" w:eastAsia="en-NZ"/>
              </w:rPr>
              <w:t>DIVACoast</w:t>
            </w:r>
            <w:proofErr w:type="spellEnd"/>
            <w:r>
              <w:rPr>
                <w:rFonts w:ascii="Arial" w:eastAsia="Times New Roman" w:hAnsi="Arial" w:cs="Arial"/>
                <w:sz w:val="22"/>
                <w:szCs w:val="22"/>
                <w:lang w:val="en-NZ" w:eastAsia="en-NZ"/>
              </w:rPr>
              <w:t xml:space="preserve"> model (Global Climate Forum, 2025), we simulate coastal impacts and determine economically optimal adaptation pathways at a global scale. The model consists of:</w:t>
            </w:r>
          </w:p>
          <w:p w14:paraId="35E9A8C8" w14:textId="77777777" w:rsidR="005C2BD0" w:rsidRDefault="00623659">
            <w:pPr>
              <w:numPr>
                <w:ilvl w:val="0"/>
                <w:numId w:val="2"/>
              </w:numPr>
              <w:jc w:val="both"/>
            </w:pPr>
            <w:r>
              <w:rPr>
                <w:rFonts w:ascii="Arial" w:eastAsia="Times New Roman" w:hAnsi="Arial" w:cs="Arial"/>
                <w:sz w:val="22"/>
                <w:szCs w:val="22"/>
                <w:lang w:val="en-NZ" w:eastAsia="en-NZ"/>
              </w:rPr>
              <w:t xml:space="preserve">A hazard component </w:t>
            </w:r>
            <w:proofErr w:type="spellStart"/>
            <w:r>
              <w:rPr>
                <w:rFonts w:ascii="Arial" w:eastAsia="Times New Roman" w:hAnsi="Arial" w:cs="Arial"/>
                <w:sz w:val="22"/>
                <w:szCs w:val="22"/>
                <w:lang w:val="en-NZ" w:eastAsia="en-NZ"/>
              </w:rPr>
              <w:t>modeling</w:t>
            </w:r>
            <w:proofErr w:type="spellEnd"/>
            <w:r>
              <w:rPr>
                <w:rFonts w:ascii="Arial" w:eastAsia="Times New Roman" w:hAnsi="Arial" w:cs="Arial"/>
                <w:sz w:val="22"/>
                <w:szCs w:val="22"/>
                <w:lang w:val="en-NZ" w:eastAsia="en-NZ"/>
              </w:rPr>
              <w:t xml:space="preserve"> extreme sea levels,</w:t>
            </w:r>
          </w:p>
          <w:p w14:paraId="35E9A8C9" w14:textId="77777777" w:rsidR="005C2BD0" w:rsidRDefault="00623659">
            <w:pPr>
              <w:numPr>
                <w:ilvl w:val="0"/>
                <w:numId w:val="2"/>
              </w:numPr>
              <w:jc w:val="both"/>
            </w:pPr>
            <w:r>
              <w:rPr>
                <w:rFonts w:ascii="Arial" w:eastAsia="Times New Roman" w:hAnsi="Arial" w:cs="Arial"/>
                <w:sz w:val="22"/>
                <w:szCs w:val="22"/>
                <w:lang w:val="en-NZ" w:eastAsia="en-NZ"/>
              </w:rPr>
              <w:t>An exposure component assessing population and assets at risk,</w:t>
            </w:r>
          </w:p>
          <w:p w14:paraId="35E9A8CA" w14:textId="77777777" w:rsidR="005C2BD0" w:rsidRDefault="00623659">
            <w:pPr>
              <w:numPr>
                <w:ilvl w:val="0"/>
                <w:numId w:val="2"/>
              </w:numPr>
              <w:jc w:val="both"/>
            </w:pPr>
            <w:r>
              <w:rPr>
                <w:rFonts w:ascii="Arial" w:eastAsia="Times New Roman" w:hAnsi="Arial" w:cs="Arial"/>
                <w:sz w:val="22"/>
                <w:szCs w:val="22"/>
                <w:lang w:val="en-NZ" w:eastAsia="en-NZ"/>
              </w:rPr>
              <w:t>A vulnerability component estimating susceptibility to hazards,</w:t>
            </w:r>
          </w:p>
          <w:p w14:paraId="35E9A8CB" w14:textId="77777777" w:rsidR="005C2BD0" w:rsidRDefault="00623659">
            <w:pPr>
              <w:numPr>
                <w:ilvl w:val="0"/>
                <w:numId w:val="2"/>
              </w:numPr>
              <w:jc w:val="both"/>
            </w:pPr>
            <w:r>
              <w:rPr>
                <w:rFonts w:ascii="Arial" w:eastAsia="Times New Roman" w:hAnsi="Arial" w:cs="Arial"/>
                <w:sz w:val="22"/>
                <w:szCs w:val="22"/>
                <w:lang w:val="en-NZ" w:eastAsia="en-NZ"/>
              </w:rPr>
              <w:t>An adaptation state space defining possible adaptation pathways, and</w:t>
            </w:r>
          </w:p>
          <w:p w14:paraId="35E9A8CC" w14:textId="77777777" w:rsidR="005C2BD0" w:rsidRDefault="00623659">
            <w:pPr>
              <w:numPr>
                <w:ilvl w:val="0"/>
                <w:numId w:val="2"/>
              </w:numPr>
              <w:jc w:val="both"/>
            </w:pPr>
            <w:r>
              <w:rPr>
                <w:rFonts w:ascii="Arial" w:eastAsia="Times New Roman" w:hAnsi="Arial" w:cs="Arial"/>
                <w:sz w:val="22"/>
                <w:szCs w:val="22"/>
                <w:lang w:val="en-NZ" w:eastAsia="en-NZ"/>
              </w:rPr>
              <w:t>Cost functions estimating adaptation costs.</w:t>
            </w:r>
          </w:p>
          <w:p w14:paraId="35E9A8CD" w14:textId="77777777" w:rsidR="005C2BD0" w:rsidRDefault="00623659">
            <w:pPr>
              <w:jc w:val="both"/>
              <w:rPr>
                <w:rFonts w:ascii="Arial" w:hAnsi="Arial" w:cs="Arial"/>
                <w:b/>
                <w:sz w:val="22"/>
                <w:szCs w:val="22"/>
              </w:rPr>
            </w:pPr>
            <w:r>
              <w:rPr>
                <w:rFonts w:ascii="Arial" w:eastAsia="Times New Roman" w:hAnsi="Arial" w:cs="Arial"/>
                <w:sz w:val="22"/>
                <w:szCs w:val="22"/>
                <w:lang w:val="en-NZ" w:eastAsia="en-NZ"/>
              </w:rPr>
              <w:t>We apply cost-benefit optimization to determine the economically optimal adaptation pathway for each floodplain individually.</w:t>
            </w:r>
          </w:p>
          <w:p w14:paraId="35E9A8CE" w14:textId="77777777" w:rsidR="005C2BD0" w:rsidRDefault="005C2BD0">
            <w:pPr>
              <w:jc w:val="both"/>
              <w:rPr>
                <w:rFonts w:ascii="Arial" w:hAnsi="Arial" w:cs="Arial"/>
                <w:b/>
                <w:sz w:val="22"/>
                <w:szCs w:val="22"/>
              </w:rPr>
            </w:pPr>
          </w:p>
          <w:p w14:paraId="35E9A8CF" w14:textId="77777777" w:rsidR="005C2BD0" w:rsidRDefault="00623659">
            <w:pPr>
              <w:jc w:val="both"/>
              <w:rPr>
                <w:rFonts w:ascii="Arial" w:hAnsi="Arial" w:cs="Arial"/>
                <w:b/>
                <w:sz w:val="22"/>
                <w:szCs w:val="22"/>
              </w:rPr>
            </w:pPr>
            <w:r>
              <w:rPr>
                <w:rFonts w:ascii="Arial" w:eastAsia="Times New Roman" w:hAnsi="Arial" w:cs="Arial"/>
                <w:b/>
                <w:sz w:val="22"/>
                <w:szCs w:val="22"/>
                <w:lang w:val="en-NZ" w:eastAsia="en-NZ"/>
              </w:rPr>
              <w:t>Findings</w:t>
            </w:r>
          </w:p>
          <w:p w14:paraId="35E9A8D0" w14:textId="77777777" w:rsidR="005C2BD0" w:rsidRDefault="00623659">
            <w:pPr>
              <w:jc w:val="both"/>
              <w:rPr>
                <w:rFonts w:ascii="Arial" w:hAnsi="Arial" w:cs="Arial"/>
                <w:b/>
                <w:sz w:val="22"/>
                <w:szCs w:val="22"/>
              </w:rPr>
            </w:pPr>
            <w:r>
              <w:rPr>
                <w:rFonts w:ascii="Arial" w:eastAsia="Times New Roman" w:hAnsi="Arial" w:cs="Arial"/>
                <w:sz w:val="22"/>
                <w:szCs w:val="22"/>
                <w:lang w:val="en-NZ" w:eastAsia="en-NZ"/>
              </w:rPr>
              <w:t>In Europe, preliminary results suggest that 96% of floodplains requiring adaptation should act immediately, indicating widespread economic under-adaptation. Adaptation tipping points, primarily driven by sea level rise, occur predominantly along the Mediterranean coastline, necessitating a shift from accommodation to either protection or retreat. Under higher climate change scenarios, these tipping points occur about 30 years earlier compared to lower-emission scenarios.</w:t>
            </w:r>
          </w:p>
          <w:p w14:paraId="35E9A8D1" w14:textId="77777777" w:rsidR="005C2BD0" w:rsidRDefault="005C2BD0">
            <w:pPr>
              <w:jc w:val="both"/>
              <w:rPr>
                <w:rFonts w:ascii="Arial" w:hAnsi="Arial" w:cs="Arial"/>
                <w:b/>
                <w:sz w:val="22"/>
                <w:szCs w:val="22"/>
              </w:rPr>
            </w:pPr>
          </w:p>
          <w:p w14:paraId="35E9A8D2" w14:textId="77777777" w:rsidR="005C2BD0" w:rsidRDefault="00623659">
            <w:pPr>
              <w:jc w:val="both"/>
              <w:rPr>
                <w:rFonts w:ascii="Arial" w:hAnsi="Arial" w:cs="Arial"/>
                <w:b/>
                <w:sz w:val="22"/>
                <w:szCs w:val="22"/>
              </w:rPr>
            </w:pPr>
            <w:r>
              <w:rPr>
                <w:rFonts w:ascii="Arial" w:eastAsia="Times New Roman" w:hAnsi="Arial" w:cs="Arial"/>
                <w:b/>
                <w:sz w:val="22"/>
                <w:szCs w:val="22"/>
                <w:lang w:val="en-NZ" w:eastAsia="en-NZ"/>
              </w:rPr>
              <w:t xml:space="preserve">Significance of the work for policy and practice </w:t>
            </w:r>
          </w:p>
          <w:p w14:paraId="35E9A8D3" w14:textId="77777777" w:rsidR="005C2BD0" w:rsidRDefault="00623659">
            <w:pPr>
              <w:jc w:val="both"/>
              <w:rPr>
                <w:rFonts w:ascii="Arial" w:eastAsia="Times New Roman" w:hAnsi="Arial" w:cs="Arial"/>
                <w:sz w:val="22"/>
                <w:szCs w:val="22"/>
                <w:lang w:val="en-NZ" w:eastAsia="en-NZ"/>
              </w:rPr>
            </w:pPr>
            <w:r>
              <w:rPr>
                <w:rFonts w:ascii="Arial" w:eastAsia="Times New Roman" w:hAnsi="Arial" w:cs="Arial"/>
                <w:sz w:val="22"/>
                <w:szCs w:val="22"/>
                <w:lang w:val="en-NZ" w:eastAsia="en-NZ"/>
              </w:rPr>
              <w:t>This study provides critical insights into the economically optimal sequencing and timing of coastal adaptation options, informing global policy decisions while offering a detailed foundation for local adaptation planning and decision-making.</w:t>
            </w:r>
          </w:p>
          <w:p w14:paraId="35E9A8D4" w14:textId="77777777" w:rsidR="005C2BD0" w:rsidRDefault="005C2BD0">
            <w:pPr>
              <w:jc w:val="both"/>
              <w:rPr>
                <w:rFonts w:ascii="Arial" w:hAnsi="Arial" w:cs="Arial"/>
                <w:b/>
                <w:sz w:val="22"/>
                <w:szCs w:val="22"/>
              </w:rPr>
            </w:pPr>
          </w:p>
          <w:p w14:paraId="35E9A8DA" w14:textId="77777777" w:rsidR="005C2BD0" w:rsidRDefault="00623659">
            <w:pPr>
              <w:pStyle w:val="ListParagraph"/>
              <w:jc w:val="both"/>
              <w:rPr>
                <w:rFonts w:ascii="Arial" w:eastAsia="Times New Roman" w:hAnsi="Arial" w:cs="Arial"/>
                <w:bCs/>
                <w:sz w:val="22"/>
                <w:szCs w:val="22"/>
                <w:lang w:eastAsia="en-NZ"/>
              </w:rPr>
            </w:pPr>
            <w:r>
              <w:rPr>
                <w:rFonts w:ascii="Arial" w:eastAsia="Times New Roman" w:hAnsi="Arial" w:cs="Arial"/>
                <w:b/>
                <w:bCs/>
                <w:sz w:val="22"/>
                <w:szCs w:val="22"/>
                <w:lang w:eastAsia="en-NZ"/>
              </w:rPr>
              <w:t>References</w:t>
            </w:r>
          </w:p>
          <w:p w14:paraId="35E9A8DB" w14:textId="77777777" w:rsidR="005C2BD0" w:rsidRDefault="00623659">
            <w:pPr>
              <w:pStyle w:val="ListParagraph"/>
              <w:jc w:val="both"/>
              <w:rPr>
                <w:rFonts w:ascii="Arial" w:eastAsia="Times New Roman" w:hAnsi="Arial" w:cs="Arial"/>
                <w:bCs/>
                <w:sz w:val="22"/>
                <w:szCs w:val="22"/>
                <w:lang w:val="en-NZ" w:eastAsia="en-NZ"/>
              </w:rPr>
            </w:pPr>
            <w:r>
              <w:rPr>
                <w:rFonts w:ascii="Arial" w:eastAsia="Times New Roman" w:hAnsi="Arial" w:cs="Arial"/>
                <w:bCs/>
                <w:sz w:val="22"/>
                <w:szCs w:val="22"/>
                <w:lang w:val="en-NZ" w:eastAsia="en-NZ"/>
              </w:rPr>
              <w:t>Martello, M.V., Whittle, A.J., Oddo, P.C., De Neufville, R.: Real options anal-</w:t>
            </w:r>
            <w:r>
              <w:rPr>
                <w:rFonts w:ascii="Arial" w:eastAsia="Times New Roman" w:hAnsi="Arial" w:cs="Arial"/>
                <w:bCs/>
                <w:sz w:val="22"/>
                <w:szCs w:val="22"/>
                <w:lang w:val="en-NZ" w:eastAsia="en-NZ"/>
              </w:rPr>
              <w:br/>
            </w:r>
            <w:proofErr w:type="spellStart"/>
            <w:r>
              <w:rPr>
                <w:rFonts w:ascii="Arial" w:eastAsia="Times New Roman" w:hAnsi="Arial" w:cs="Arial"/>
                <w:bCs/>
                <w:sz w:val="22"/>
                <w:szCs w:val="22"/>
                <w:lang w:val="en-NZ" w:eastAsia="en-NZ"/>
              </w:rPr>
              <w:t>ysis</w:t>
            </w:r>
            <w:proofErr w:type="spellEnd"/>
            <w:r>
              <w:rPr>
                <w:rFonts w:ascii="Arial" w:eastAsia="Times New Roman" w:hAnsi="Arial" w:cs="Arial"/>
                <w:bCs/>
                <w:sz w:val="22"/>
                <w:szCs w:val="22"/>
                <w:lang w:val="en-NZ" w:eastAsia="en-NZ"/>
              </w:rPr>
              <w:t xml:space="preserve"> for valuation of climate adaptation pathways with application to transit</w:t>
            </w:r>
            <w:r>
              <w:rPr>
                <w:rFonts w:ascii="Arial" w:eastAsia="Times New Roman" w:hAnsi="Arial" w:cs="Arial"/>
                <w:bCs/>
                <w:sz w:val="22"/>
                <w:szCs w:val="22"/>
                <w:lang w:val="en-NZ" w:eastAsia="en-NZ"/>
              </w:rPr>
              <w:br/>
            </w:r>
            <w:r>
              <w:rPr>
                <w:rFonts w:ascii="Arial" w:eastAsia="Times New Roman" w:hAnsi="Arial" w:cs="Arial"/>
                <w:bCs/>
                <w:sz w:val="22"/>
                <w:szCs w:val="22"/>
                <w:lang w:val="en-NZ" w:eastAsia="en-NZ"/>
              </w:rPr>
              <w:lastRenderedPageBreak/>
              <w:t>infrastructure. Risk Analysis 44(5), 1046–1066 (2024) https://doi.org/10.1111/</w:t>
            </w:r>
            <w:r>
              <w:rPr>
                <w:rFonts w:ascii="Arial" w:eastAsia="Times New Roman" w:hAnsi="Arial" w:cs="Arial"/>
                <w:bCs/>
                <w:sz w:val="22"/>
                <w:szCs w:val="22"/>
                <w:lang w:val="en-NZ" w:eastAsia="en-NZ"/>
              </w:rPr>
              <w:br/>
              <w:t>risa.</w:t>
            </w:r>
            <w:proofErr w:type="gramStart"/>
            <w:r>
              <w:rPr>
                <w:rFonts w:ascii="Arial" w:eastAsia="Times New Roman" w:hAnsi="Arial" w:cs="Arial"/>
                <w:bCs/>
                <w:sz w:val="22"/>
                <w:szCs w:val="22"/>
                <w:lang w:val="en-NZ" w:eastAsia="en-NZ"/>
              </w:rPr>
              <w:t>14218 .</w:t>
            </w:r>
            <w:proofErr w:type="gramEnd"/>
            <w:r>
              <w:rPr>
                <w:rFonts w:ascii="Arial" w:eastAsia="Times New Roman" w:hAnsi="Arial" w:cs="Arial"/>
                <w:bCs/>
                <w:sz w:val="22"/>
                <w:szCs w:val="22"/>
                <w:lang w:val="en-NZ" w:eastAsia="en-NZ"/>
              </w:rPr>
              <w:t xml:space="preserve"> Accessed 2024-11-04</w:t>
            </w:r>
          </w:p>
          <w:p w14:paraId="35E9A8DC" w14:textId="77777777" w:rsidR="005C2BD0" w:rsidRDefault="005C2BD0">
            <w:pPr>
              <w:pStyle w:val="ListParagraph"/>
              <w:jc w:val="both"/>
              <w:rPr>
                <w:rFonts w:ascii="Arial" w:eastAsia="Times New Roman" w:hAnsi="Arial" w:cs="Arial"/>
                <w:bCs/>
                <w:sz w:val="22"/>
                <w:szCs w:val="22"/>
                <w:lang w:val="en-NZ" w:eastAsia="en-NZ"/>
              </w:rPr>
            </w:pPr>
          </w:p>
          <w:p w14:paraId="35E9A8DD" w14:textId="77777777" w:rsidR="005C2BD0" w:rsidRDefault="00623659">
            <w:pPr>
              <w:pStyle w:val="ListParagraph"/>
              <w:jc w:val="both"/>
              <w:rPr>
                <w:rFonts w:ascii="Arial" w:eastAsia="Times New Roman" w:hAnsi="Arial" w:cs="Arial"/>
                <w:bCs/>
                <w:sz w:val="22"/>
                <w:szCs w:val="22"/>
                <w:lang w:val="en-NZ" w:eastAsia="en-NZ"/>
              </w:rPr>
            </w:pPr>
            <w:r>
              <w:rPr>
                <w:rFonts w:ascii="Arial" w:eastAsia="Times New Roman" w:hAnsi="Arial" w:cs="Arial"/>
                <w:bCs/>
                <w:sz w:val="22"/>
                <w:szCs w:val="22"/>
                <w:lang w:val="en-NZ" w:eastAsia="en-NZ"/>
              </w:rPr>
              <w:t xml:space="preserve">Truong, C., </w:t>
            </w:r>
            <w:proofErr w:type="spellStart"/>
            <w:r>
              <w:rPr>
                <w:rFonts w:ascii="Arial" w:eastAsia="Times New Roman" w:hAnsi="Arial" w:cs="Arial"/>
                <w:bCs/>
                <w:sz w:val="22"/>
                <w:szCs w:val="22"/>
                <w:lang w:val="en-NZ" w:eastAsia="en-NZ"/>
              </w:rPr>
              <w:t>Malavasi</w:t>
            </w:r>
            <w:proofErr w:type="spellEnd"/>
            <w:r>
              <w:rPr>
                <w:rFonts w:ascii="Arial" w:eastAsia="Times New Roman" w:hAnsi="Arial" w:cs="Arial"/>
                <w:bCs/>
                <w:sz w:val="22"/>
                <w:szCs w:val="22"/>
                <w:lang w:val="en-NZ" w:eastAsia="en-NZ"/>
              </w:rPr>
              <w:t>, M., Goldstein, M.A.: Timing is (almost) everything: Real</w:t>
            </w:r>
            <w:r>
              <w:rPr>
                <w:rFonts w:ascii="Arial" w:eastAsia="Times New Roman" w:hAnsi="Arial" w:cs="Arial"/>
                <w:bCs/>
                <w:sz w:val="22"/>
                <w:szCs w:val="22"/>
                <w:lang w:val="en-NZ" w:eastAsia="en-NZ"/>
              </w:rPr>
              <w:br/>
              <w:t>options, extreme value theory, climate adaptation, and flood risk management.</w:t>
            </w:r>
            <w:r>
              <w:rPr>
                <w:rFonts w:ascii="Arial" w:eastAsia="Times New Roman" w:hAnsi="Arial" w:cs="Arial"/>
                <w:bCs/>
                <w:sz w:val="22"/>
                <w:szCs w:val="22"/>
                <w:lang w:val="en-NZ" w:eastAsia="en-NZ"/>
              </w:rPr>
              <w:br/>
              <w:t>Journal of Environmental Management 370, 122621 (2024) https://doi.org/10.</w:t>
            </w:r>
            <w:r>
              <w:rPr>
                <w:rFonts w:ascii="Arial" w:eastAsia="Times New Roman" w:hAnsi="Arial" w:cs="Arial"/>
                <w:bCs/>
                <w:sz w:val="22"/>
                <w:szCs w:val="22"/>
                <w:lang w:val="en-NZ" w:eastAsia="en-NZ"/>
              </w:rPr>
              <w:br/>
              <w:t>1016/j.jenvman.2024.</w:t>
            </w:r>
            <w:proofErr w:type="gramStart"/>
            <w:r>
              <w:rPr>
                <w:rFonts w:ascii="Arial" w:eastAsia="Times New Roman" w:hAnsi="Arial" w:cs="Arial"/>
                <w:bCs/>
                <w:sz w:val="22"/>
                <w:szCs w:val="22"/>
                <w:lang w:val="en-NZ" w:eastAsia="en-NZ"/>
              </w:rPr>
              <w:t>122621 .</w:t>
            </w:r>
            <w:proofErr w:type="gramEnd"/>
            <w:r>
              <w:rPr>
                <w:rFonts w:ascii="Arial" w:eastAsia="Times New Roman" w:hAnsi="Arial" w:cs="Arial"/>
                <w:bCs/>
                <w:sz w:val="22"/>
                <w:szCs w:val="22"/>
                <w:lang w:val="en-NZ" w:eastAsia="en-NZ"/>
              </w:rPr>
              <w:t xml:space="preserve"> Accessed 2024-11-04</w:t>
            </w:r>
          </w:p>
          <w:p w14:paraId="35E9A8DE" w14:textId="77777777" w:rsidR="005C2BD0" w:rsidRDefault="005C2BD0">
            <w:pPr>
              <w:jc w:val="both"/>
              <w:rPr>
                <w:rFonts w:ascii="Arial" w:eastAsia="Times New Roman" w:hAnsi="Arial" w:cs="Arial"/>
                <w:sz w:val="22"/>
                <w:szCs w:val="22"/>
                <w:lang w:val="en-NZ" w:eastAsia="en-NZ"/>
              </w:rPr>
            </w:pPr>
          </w:p>
          <w:p w14:paraId="35E9A8DF" w14:textId="77777777" w:rsidR="005C2BD0" w:rsidRDefault="00623659">
            <w:pPr>
              <w:jc w:val="both"/>
              <w:rPr>
                <w:rFonts w:ascii="Arial" w:eastAsia="Times New Roman" w:hAnsi="Arial" w:cs="Arial"/>
                <w:sz w:val="22"/>
                <w:szCs w:val="22"/>
                <w:lang w:val="en-NZ" w:eastAsia="en-NZ"/>
              </w:rPr>
            </w:pPr>
            <w:r>
              <w:rPr>
                <w:rFonts w:ascii="Arial" w:eastAsia="Times New Roman" w:hAnsi="Arial" w:cs="Arial"/>
                <w:sz w:val="22"/>
                <w:szCs w:val="22"/>
                <w:lang w:val="en-NZ" w:eastAsia="en-NZ"/>
              </w:rPr>
              <w:t xml:space="preserve">Lawrence, J., Bell, R., </w:t>
            </w:r>
            <w:proofErr w:type="spellStart"/>
            <w:r>
              <w:rPr>
                <w:rFonts w:ascii="Arial" w:eastAsia="Times New Roman" w:hAnsi="Arial" w:cs="Arial"/>
                <w:sz w:val="22"/>
                <w:szCs w:val="22"/>
                <w:lang w:val="en-NZ" w:eastAsia="en-NZ"/>
              </w:rPr>
              <w:t>Stroombergen</w:t>
            </w:r>
            <w:proofErr w:type="spellEnd"/>
            <w:r>
              <w:rPr>
                <w:rFonts w:ascii="Arial" w:eastAsia="Times New Roman" w:hAnsi="Arial" w:cs="Arial"/>
                <w:sz w:val="22"/>
                <w:szCs w:val="22"/>
                <w:lang w:val="en-NZ" w:eastAsia="en-NZ"/>
              </w:rPr>
              <w:t>, A.: A hybrid process to address uncertainty</w:t>
            </w:r>
            <w:r>
              <w:rPr>
                <w:rFonts w:ascii="Arial" w:eastAsia="Times New Roman" w:hAnsi="Arial" w:cs="Arial"/>
                <w:sz w:val="22"/>
                <w:szCs w:val="22"/>
                <w:lang w:val="en-NZ" w:eastAsia="en-NZ"/>
              </w:rPr>
              <w:br/>
              <w:t>and changing climate risk in coastal areas using dynamic adaptive pathways plan-</w:t>
            </w:r>
            <w:r>
              <w:rPr>
                <w:rFonts w:ascii="Arial" w:eastAsia="Times New Roman" w:hAnsi="Arial" w:cs="Arial"/>
                <w:sz w:val="22"/>
                <w:szCs w:val="22"/>
                <w:lang w:val="en-NZ" w:eastAsia="en-NZ"/>
              </w:rPr>
              <w:br/>
            </w:r>
            <w:proofErr w:type="spellStart"/>
            <w:r>
              <w:rPr>
                <w:rFonts w:ascii="Arial" w:eastAsia="Times New Roman" w:hAnsi="Arial" w:cs="Arial"/>
                <w:sz w:val="22"/>
                <w:szCs w:val="22"/>
                <w:lang w:val="en-NZ" w:eastAsia="en-NZ"/>
              </w:rPr>
              <w:t>ning</w:t>
            </w:r>
            <w:proofErr w:type="spellEnd"/>
            <w:r>
              <w:rPr>
                <w:rFonts w:ascii="Arial" w:eastAsia="Times New Roman" w:hAnsi="Arial" w:cs="Arial"/>
                <w:sz w:val="22"/>
                <w:szCs w:val="22"/>
                <w:lang w:val="en-NZ" w:eastAsia="en-NZ"/>
              </w:rPr>
              <w:t xml:space="preserve">, multi-criteria decision analysis &amp;amp real options analysis: A new </w:t>
            </w:r>
            <w:proofErr w:type="spellStart"/>
            <w:r>
              <w:rPr>
                <w:rFonts w:ascii="Arial" w:eastAsia="Times New Roman" w:hAnsi="Arial" w:cs="Arial"/>
                <w:sz w:val="22"/>
                <w:szCs w:val="22"/>
                <w:lang w:val="en-NZ" w:eastAsia="en-NZ"/>
              </w:rPr>
              <w:t>zealand</w:t>
            </w:r>
            <w:proofErr w:type="spellEnd"/>
            <w:r>
              <w:rPr>
                <w:rFonts w:ascii="Arial" w:eastAsia="Times New Roman" w:hAnsi="Arial" w:cs="Arial"/>
                <w:sz w:val="22"/>
                <w:szCs w:val="22"/>
                <w:lang w:val="en-NZ" w:eastAsia="en-NZ"/>
              </w:rPr>
              <w:br/>
              <w:t>application. Sustainability 11(2), 406 (2019) https://doi.org/10.3390/su11020406</w:t>
            </w:r>
            <w:r>
              <w:rPr>
                <w:rFonts w:ascii="Arial" w:eastAsia="Times New Roman" w:hAnsi="Arial" w:cs="Arial"/>
                <w:sz w:val="22"/>
                <w:szCs w:val="22"/>
                <w:lang w:val="en-NZ" w:eastAsia="en-NZ"/>
              </w:rPr>
              <w:br/>
              <w:t>. Publisher: MDPI AG</w:t>
            </w:r>
          </w:p>
          <w:p w14:paraId="35E9A8E0" w14:textId="77777777" w:rsidR="005C2BD0" w:rsidRDefault="005C2BD0">
            <w:pPr>
              <w:jc w:val="both"/>
              <w:rPr>
                <w:rFonts w:ascii="Arial" w:eastAsia="Times New Roman" w:hAnsi="Arial" w:cs="Arial"/>
                <w:sz w:val="22"/>
                <w:szCs w:val="22"/>
                <w:lang w:val="en-NZ" w:eastAsia="en-NZ"/>
              </w:rPr>
            </w:pPr>
          </w:p>
          <w:p w14:paraId="35E9A8E1" w14:textId="77777777" w:rsidR="005C2BD0" w:rsidRDefault="00623659" w:rsidP="00623659">
            <w:pPr>
              <w:rPr>
                <w:rFonts w:ascii="Arial" w:eastAsia="Times New Roman" w:hAnsi="Arial" w:cs="Arial"/>
                <w:sz w:val="22"/>
                <w:szCs w:val="22"/>
                <w:lang w:val="en-NZ" w:eastAsia="en-NZ"/>
              </w:rPr>
            </w:pPr>
            <w:r>
              <w:rPr>
                <w:rFonts w:ascii="Arial" w:eastAsia="Times New Roman" w:hAnsi="Arial" w:cs="Arial"/>
                <w:sz w:val="22"/>
                <w:szCs w:val="22"/>
                <w:lang w:val="en-NZ" w:eastAsia="en-NZ"/>
              </w:rPr>
              <w:t>Lincke, D., Hinkel, J.: Coastal Migration due to 21st Century Sea-Level Rise.</w:t>
            </w:r>
            <w:r>
              <w:rPr>
                <w:rFonts w:ascii="Arial" w:eastAsia="Times New Roman" w:hAnsi="Arial" w:cs="Arial"/>
                <w:sz w:val="22"/>
                <w:szCs w:val="22"/>
                <w:lang w:val="en-NZ" w:eastAsia="en-NZ"/>
              </w:rPr>
              <w:br/>
              <w:t>Earth’s Future 9(5), 2020–001965 (2021) https://doi.org/10.1029/2020EF001965</w:t>
            </w:r>
            <w:r>
              <w:rPr>
                <w:rFonts w:ascii="Arial" w:eastAsia="Times New Roman" w:hAnsi="Arial" w:cs="Arial"/>
                <w:sz w:val="22"/>
                <w:szCs w:val="22"/>
                <w:lang w:val="en-NZ" w:eastAsia="en-NZ"/>
              </w:rPr>
              <w:br/>
              <w:t>. Accessed 2023-08-31</w:t>
            </w:r>
          </w:p>
          <w:p w14:paraId="35E9A8E2" w14:textId="77777777" w:rsidR="005C2BD0" w:rsidRDefault="005C2BD0" w:rsidP="00623659">
            <w:pPr>
              <w:rPr>
                <w:rFonts w:ascii="Arial" w:hAnsi="Arial" w:cs="Arial"/>
                <w:b/>
                <w:sz w:val="22"/>
                <w:szCs w:val="22"/>
              </w:rPr>
            </w:pPr>
          </w:p>
          <w:p w14:paraId="35E9A8E3" w14:textId="77777777" w:rsidR="005C2BD0" w:rsidRDefault="00623659" w:rsidP="00623659">
            <w:pPr>
              <w:rPr>
                <w:rFonts w:ascii="Arial" w:eastAsia="Times New Roman" w:hAnsi="Arial" w:cs="Arial"/>
                <w:sz w:val="22"/>
                <w:szCs w:val="22"/>
                <w:lang w:val="en-NZ" w:eastAsia="en-NZ"/>
              </w:rPr>
            </w:pPr>
            <w:r>
              <w:rPr>
                <w:rFonts w:ascii="Arial" w:eastAsia="Times New Roman" w:hAnsi="Arial" w:cs="Arial"/>
                <w:sz w:val="22"/>
                <w:szCs w:val="22"/>
                <w:lang w:val="en-NZ" w:eastAsia="en-NZ"/>
              </w:rPr>
              <w:t>Depsky, N., Bolliger, I., Allen, D., Choi, J.H., Delgado, M., Greenstone, M.,</w:t>
            </w:r>
            <w:r>
              <w:rPr>
                <w:rFonts w:ascii="Arial" w:eastAsia="Times New Roman" w:hAnsi="Arial" w:cs="Arial"/>
                <w:sz w:val="22"/>
                <w:szCs w:val="22"/>
                <w:lang w:val="en-NZ" w:eastAsia="en-NZ"/>
              </w:rPr>
              <w:br/>
              <w:t>Hamidi, A., Houser, T., Kopp, R.E., Hsiang, S.: DSCIM-Coastal v1.0: An</w:t>
            </w:r>
            <w:r>
              <w:rPr>
                <w:rFonts w:ascii="Arial" w:eastAsia="Times New Roman" w:hAnsi="Arial" w:cs="Arial"/>
                <w:sz w:val="22"/>
                <w:szCs w:val="22"/>
                <w:lang w:val="en-NZ" w:eastAsia="en-NZ"/>
              </w:rPr>
              <w:br/>
              <w:t xml:space="preserve">Open-Source </w:t>
            </w:r>
            <w:proofErr w:type="spellStart"/>
            <w:r>
              <w:rPr>
                <w:rFonts w:ascii="Arial" w:eastAsia="Times New Roman" w:hAnsi="Arial" w:cs="Arial"/>
                <w:sz w:val="22"/>
                <w:szCs w:val="22"/>
                <w:lang w:val="en-NZ" w:eastAsia="en-NZ"/>
              </w:rPr>
              <w:t>Modeling</w:t>
            </w:r>
            <w:proofErr w:type="spellEnd"/>
            <w:r>
              <w:rPr>
                <w:rFonts w:ascii="Arial" w:eastAsia="Times New Roman" w:hAnsi="Arial" w:cs="Arial"/>
                <w:sz w:val="22"/>
                <w:szCs w:val="22"/>
                <w:lang w:val="en-NZ" w:eastAsia="en-NZ"/>
              </w:rPr>
              <w:t xml:space="preserve"> Platform for Global Impacts of Sea Level Rise (2022).</w:t>
            </w:r>
            <w:r>
              <w:rPr>
                <w:rFonts w:ascii="Arial" w:eastAsia="Times New Roman" w:hAnsi="Arial" w:cs="Arial"/>
                <w:sz w:val="22"/>
                <w:szCs w:val="22"/>
                <w:lang w:val="en-NZ" w:eastAsia="en-NZ"/>
              </w:rPr>
              <w:br/>
            </w:r>
            <w:proofErr w:type="gramStart"/>
            <w:r>
              <w:rPr>
                <w:rFonts w:ascii="Arial" w:eastAsia="Times New Roman" w:hAnsi="Arial" w:cs="Arial"/>
                <w:sz w:val="22"/>
                <w:szCs w:val="22"/>
                <w:lang w:val="en-NZ" w:eastAsia="en-NZ"/>
              </w:rPr>
              <w:t>https://doi.org/10.5194/egusphere-2022-198 .</w:t>
            </w:r>
            <w:proofErr w:type="gramEnd"/>
            <w:r>
              <w:rPr>
                <w:rFonts w:ascii="Arial" w:eastAsia="Times New Roman" w:hAnsi="Arial" w:cs="Arial"/>
                <w:sz w:val="22"/>
                <w:szCs w:val="22"/>
                <w:lang w:val="en-NZ" w:eastAsia="en-NZ"/>
              </w:rPr>
              <w:t xml:space="preserve"> https://egusphere.copernicus.org/</w:t>
            </w:r>
            <w:r>
              <w:rPr>
                <w:rFonts w:ascii="Arial" w:eastAsia="Times New Roman" w:hAnsi="Arial" w:cs="Arial"/>
                <w:sz w:val="22"/>
                <w:szCs w:val="22"/>
                <w:lang w:val="en-NZ" w:eastAsia="en-NZ"/>
              </w:rPr>
              <w:br/>
              <w:t>preprints/2022/egusphere-2022-198/ Accessed 2024-11-20</w:t>
            </w:r>
          </w:p>
          <w:p w14:paraId="35E9A8E4" w14:textId="77777777" w:rsidR="005C2BD0" w:rsidRDefault="005C2BD0" w:rsidP="00623659">
            <w:pPr>
              <w:rPr>
                <w:rFonts w:ascii="Arial" w:eastAsia="Times New Roman" w:hAnsi="Arial" w:cs="Arial"/>
                <w:sz w:val="22"/>
                <w:szCs w:val="22"/>
                <w:lang w:val="en-NZ" w:eastAsia="en-NZ"/>
              </w:rPr>
            </w:pPr>
          </w:p>
          <w:p w14:paraId="35E9A8E5" w14:textId="77777777" w:rsidR="005C2BD0" w:rsidRDefault="00623659" w:rsidP="00623659">
            <w:pPr>
              <w:rPr>
                <w:rFonts w:ascii="Arial" w:eastAsia="Times New Roman" w:hAnsi="Arial" w:cs="Arial"/>
                <w:sz w:val="22"/>
                <w:szCs w:val="22"/>
                <w:lang w:val="en-NZ" w:eastAsia="en-NZ"/>
              </w:rPr>
            </w:pPr>
            <w:proofErr w:type="spellStart"/>
            <w:r>
              <w:rPr>
                <w:rFonts w:ascii="Arial" w:eastAsia="Times New Roman" w:hAnsi="Arial" w:cs="Arial"/>
                <w:sz w:val="22"/>
                <w:szCs w:val="22"/>
                <w:lang w:val="en-NZ" w:eastAsia="en-NZ"/>
              </w:rPr>
              <w:t>Hallegatte</w:t>
            </w:r>
            <w:proofErr w:type="spellEnd"/>
            <w:r>
              <w:rPr>
                <w:rFonts w:ascii="Arial" w:eastAsia="Times New Roman" w:hAnsi="Arial" w:cs="Arial"/>
                <w:sz w:val="22"/>
                <w:szCs w:val="22"/>
                <w:lang w:val="en-NZ" w:eastAsia="en-NZ"/>
              </w:rPr>
              <w:t>, S., Green, C., Nicholls, R.J., Corfee-</w:t>
            </w:r>
            <w:proofErr w:type="spellStart"/>
            <w:r>
              <w:rPr>
                <w:rFonts w:ascii="Arial" w:eastAsia="Times New Roman" w:hAnsi="Arial" w:cs="Arial"/>
                <w:sz w:val="22"/>
                <w:szCs w:val="22"/>
                <w:lang w:val="en-NZ" w:eastAsia="en-NZ"/>
              </w:rPr>
              <w:t>Morlot</w:t>
            </w:r>
            <w:proofErr w:type="spellEnd"/>
            <w:r>
              <w:rPr>
                <w:rFonts w:ascii="Arial" w:eastAsia="Times New Roman" w:hAnsi="Arial" w:cs="Arial"/>
                <w:sz w:val="22"/>
                <w:szCs w:val="22"/>
                <w:lang w:val="en-NZ" w:eastAsia="en-NZ"/>
              </w:rPr>
              <w:t>, J.: Future flood losses in</w:t>
            </w:r>
            <w:r>
              <w:rPr>
                <w:rFonts w:ascii="Arial" w:eastAsia="Times New Roman" w:hAnsi="Arial" w:cs="Arial"/>
                <w:sz w:val="22"/>
                <w:szCs w:val="22"/>
                <w:lang w:val="en-NZ" w:eastAsia="en-NZ"/>
              </w:rPr>
              <w:br/>
              <w:t>major coastal cities. Nature Climate Change 3(9), 802–806 (2013) https://doi.</w:t>
            </w:r>
            <w:r>
              <w:rPr>
                <w:rFonts w:ascii="Arial" w:eastAsia="Times New Roman" w:hAnsi="Arial" w:cs="Arial"/>
                <w:sz w:val="22"/>
                <w:szCs w:val="22"/>
                <w:lang w:val="en-NZ" w:eastAsia="en-NZ"/>
              </w:rPr>
              <w:br/>
              <w:t>org/10.1038/nclimate</w:t>
            </w:r>
            <w:proofErr w:type="gramStart"/>
            <w:r>
              <w:rPr>
                <w:rFonts w:ascii="Arial" w:eastAsia="Times New Roman" w:hAnsi="Arial" w:cs="Arial"/>
                <w:sz w:val="22"/>
                <w:szCs w:val="22"/>
                <w:lang w:val="en-NZ" w:eastAsia="en-NZ"/>
              </w:rPr>
              <w:t>1979 .</w:t>
            </w:r>
            <w:proofErr w:type="gramEnd"/>
            <w:r>
              <w:rPr>
                <w:rFonts w:ascii="Arial" w:eastAsia="Times New Roman" w:hAnsi="Arial" w:cs="Arial"/>
                <w:sz w:val="22"/>
                <w:szCs w:val="22"/>
                <w:lang w:val="en-NZ" w:eastAsia="en-NZ"/>
              </w:rPr>
              <w:t xml:space="preserve"> Accessed 2023-12-11.</w:t>
            </w:r>
          </w:p>
          <w:p w14:paraId="35E9A8E6" w14:textId="77777777" w:rsidR="005C2BD0" w:rsidRDefault="005C2BD0" w:rsidP="00623659">
            <w:pPr>
              <w:rPr>
                <w:rFonts w:ascii="Arial" w:eastAsia="Times New Roman" w:hAnsi="Arial" w:cs="Arial"/>
                <w:sz w:val="22"/>
                <w:szCs w:val="22"/>
                <w:lang w:val="en-NZ" w:eastAsia="en-NZ"/>
              </w:rPr>
            </w:pPr>
          </w:p>
          <w:p w14:paraId="35E9A8E7" w14:textId="77777777" w:rsidR="005C2BD0" w:rsidRDefault="00623659" w:rsidP="00623659">
            <w:pPr>
              <w:rPr>
                <w:rFonts w:ascii="Arial" w:eastAsia="Times New Roman" w:hAnsi="Arial" w:cs="Arial"/>
                <w:sz w:val="22"/>
                <w:szCs w:val="22"/>
                <w:lang w:val="en-NZ" w:eastAsia="en-NZ"/>
              </w:rPr>
            </w:pPr>
            <w:r>
              <w:rPr>
                <w:rFonts w:ascii="Arial" w:eastAsia="Times New Roman" w:hAnsi="Arial" w:cs="Arial"/>
                <w:sz w:val="22"/>
                <w:szCs w:val="22"/>
                <w:lang w:val="en-NZ" w:eastAsia="en-NZ"/>
              </w:rPr>
              <w:t xml:space="preserve">Global Climate Forum, </w:t>
            </w:r>
            <w:proofErr w:type="spellStart"/>
            <w:r>
              <w:rPr>
                <w:rFonts w:ascii="Arial" w:eastAsia="Times New Roman" w:hAnsi="Arial" w:cs="Arial"/>
                <w:sz w:val="22"/>
                <w:szCs w:val="22"/>
                <w:lang w:val="en-NZ" w:eastAsia="en-NZ"/>
              </w:rPr>
              <w:t>DIVACoast.jl</w:t>
            </w:r>
            <w:proofErr w:type="spellEnd"/>
            <w:r>
              <w:rPr>
                <w:rFonts w:ascii="Arial" w:eastAsia="Times New Roman" w:hAnsi="Arial" w:cs="Arial"/>
                <w:sz w:val="22"/>
                <w:szCs w:val="22"/>
                <w:lang w:val="en-NZ" w:eastAsia="en-NZ"/>
              </w:rPr>
              <w:t xml:space="preserve"> Julia library (2025). https://gitlab.com/globalclimateforum/DIVACoast.jl</w:t>
            </w:r>
          </w:p>
        </w:tc>
      </w:tr>
    </w:tbl>
    <w:p w14:paraId="35E9A8E9" w14:textId="77777777" w:rsidR="005C2BD0" w:rsidRDefault="005C2BD0">
      <w:pPr>
        <w:tabs>
          <w:tab w:val="left" w:pos="8931"/>
        </w:tabs>
      </w:pPr>
    </w:p>
    <w:p w14:paraId="35E9A8EA" w14:textId="77777777" w:rsidR="005C2BD0" w:rsidRDefault="005C2BD0"/>
    <w:sectPr w:rsidR="005C2BD0">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CA6"/>
    <w:multiLevelType w:val="multilevel"/>
    <w:tmpl w:val="12BAD7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646256B"/>
    <w:multiLevelType w:val="multilevel"/>
    <w:tmpl w:val="4C5A92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FF92C28"/>
    <w:multiLevelType w:val="multilevel"/>
    <w:tmpl w:val="F1E234C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39894047">
    <w:abstractNumId w:val="2"/>
  </w:num>
  <w:num w:numId="2" w16cid:durableId="506747664">
    <w:abstractNumId w:val="0"/>
  </w:num>
  <w:num w:numId="3" w16cid:durableId="1078207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D0"/>
    <w:rsid w:val="005C2BD0"/>
    <w:rsid w:val="00623659"/>
    <w:rsid w:val="006776A3"/>
    <w:rsid w:val="00A84257"/>
  </w:rsids>
  <m:mathPr>
    <m:mathFont m:val="Cambria Math"/>
    <m:brkBin m:val="before"/>
    <m:brkBinSub m:val="--"/>
    <m:smallFrac m:val="0"/>
    <m:dispDef/>
    <m:lMargin m:val="0"/>
    <m:rMargin m:val="0"/>
    <m:defJc m:val="centerGroup"/>
    <m:wrapIndent m:val="1440"/>
    <m:intLim m:val="subSup"/>
    <m:naryLim m:val="undOvr"/>
  </m:mathPr>
  <w:themeFontLang w:val="en-CA"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A8B9"/>
  <w15:docId w15:val="{C5FC4568-E14B-401C-83EC-6781BA4B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247C60"/>
    <w:rPr>
      <w:rFonts w:ascii="Segoe UI" w:hAnsi="Segoe UI" w:cs="Segoe UI"/>
      <w:sz w:val="18"/>
      <w:szCs w:val="18"/>
    </w:rPr>
  </w:style>
  <w:style w:type="character" w:styleId="CommentReference">
    <w:name w:val="annotation reference"/>
    <w:basedOn w:val="DefaultParagraphFont"/>
    <w:uiPriority w:val="99"/>
    <w:semiHidden/>
    <w:unhideWhenUsed/>
    <w:qFormat/>
    <w:rsid w:val="0068043B"/>
    <w:rPr>
      <w:sz w:val="16"/>
      <w:szCs w:val="16"/>
    </w:rPr>
  </w:style>
  <w:style w:type="character" w:customStyle="1" w:styleId="CommentTextChar">
    <w:name w:val="Comment Text Char"/>
    <w:basedOn w:val="DefaultParagraphFont"/>
    <w:link w:val="CommentText"/>
    <w:uiPriority w:val="99"/>
    <w:semiHidden/>
    <w:qFormat/>
    <w:rsid w:val="0068043B"/>
    <w:rPr>
      <w:sz w:val="20"/>
      <w:szCs w:val="20"/>
    </w:rPr>
  </w:style>
  <w:style w:type="character" w:customStyle="1" w:styleId="CommentSubjectChar">
    <w:name w:val="Comment Subject Char"/>
    <w:basedOn w:val="CommentTextChar"/>
    <w:link w:val="CommentSubject"/>
    <w:uiPriority w:val="99"/>
    <w:semiHidden/>
    <w:qFormat/>
    <w:rsid w:val="0068043B"/>
    <w:rPr>
      <w:b/>
      <w:bCs/>
      <w:sz w:val="20"/>
      <w:szCs w:val="20"/>
    </w:rPr>
  </w:style>
  <w:style w:type="character" w:customStyle="1" w:styleId="Aufzhlungszeichen">
    <w:name w:val="Aufzählungszeichen"/>
    <w:qFormat/>
    <w:rPr>
      <w:rFonts w:ascii="OpenSymbol" w:eastAsia="OpenSymbol" w:hAnsi="OpenSymbol" w:cs="OpenSymbol"/>
    </w:rPr>
  </w:style>
  <w:style w:type="paragraph" w:customStyle="1" w:styleId="berschrift">
    <w:name w:val="Überschrift"/>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Verzeichnis">
    <w:name w:val="Verzeichnis"/>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247C60"/>
    <w:rPr>
      <w:rFonts w:ascii="Segoe UI" w:hAnsi="Segoe UI" w:cs="Segoe UI"/>
      <w:sz w:val="18"/>
      <w:szCs w:val="18"/>
    </w:rPr>
  </w:style>
  <w:style w:type="paragraph" w:styleId="CommentText">
    <w:name w:val="annotation text"/>
    <w:basedOn w:val="Normal"/>
    <w:link w:val="CommentTextChar"/>
    <w:uiPriority w:val="99"/>
    <w:semiHidden/>
    <w:unhideWhenUsed/>
    <w:qFormat/>
    <w:rsid w:val="0068043B"/>
    <w:rPr>
      <w:sz w:val="20"/>
      <w:szCs w:val="20"/>
    </w:rPr>
  </w:style>
  <w:style w:type="paragraph" w:styleId="CommentSubject">
    <w:name w:val="annotation subject"/>
    <w:basedOn w:val="CommentText"/>
    <w:next w:val="CommentText"/>
    <w:link w:val="CommentSubjectChar"/>
    <w:uiPriority w:val="99"/>
    <w:semiHidden/>
    <w:unhideWhenUsed/>
    <w:qFormat/>
    <w:rsid w:val="0068043B"/>
    <w:rPr>
      <w:b/>
      <w:bCs/>
    </w:rPr>
  </w:style>
  <w:style w:type="paragraph" w:styleId="Revision">
    <w:name w:val="Revision"/>
    <w:uiPriority w:val="99"/>
    <w:semiHidden/>
    <w:qFormat/>
    <w:rsid w:val="00906B39"/>
  </w:style>
  <w:style w:type="paragraph" w:styleId="ListParagraph">
    <w:name w:val="List Paragraph"/>
    <w:basedOn w:val="Normal"/>
    <w:uiPriority w:val="34"/>
    <w:qFormat/>
    <w:rsid w:val="00105E39"/>
    <w:pPr>
      <w:ind w:left="720"/>
      <w:contextualSpacing/>
    </w:pPr>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9CD85B8B-772C-410F-84C4-4082D8999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dcmitype/"/>
    <ds:schemaRef ds:uri="http://purl.org/dc/terms/"/>
    <ds:schemaRef ds:uri="http://schemas.microsoft.com/office/2006/metadata/properties"/>
    <ds:schemaRef ds:uri="9c8a2b7b-0bee-4c48-b0a6-23db8982d3bc"/>
    <ds:schemaRef ds:uri="6911e96c-4cc4-42d5-8e43-f93924cf6a0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ab52c9b-ab33-4221-8af9-54f8f2b86a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dc:description/>
  <cp:lastModifiedBy>Bethany Yee</cp:lastModifiedBy>
  <cp:revision>12</cp:revision>
  <dcterms:created xsi:type="dcterms:W3CDTF">2024-09-16T20:56:00Z</dcterms:created>
  <dcterms:modified xsi:type="dcterms:W3CDTF">2025-08-14T03:07:00Z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