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E74122" w:rsidRPr="00E74122" w14:paraId="1F5AE813" w14:textId="77777777" w:rsidTr="00E74122">
        <w:tc>
          <w:tcPr>
            <w:tcW w:w="9016" w:type="dxa"/>
          </w:tcPr>
          <w:p w14:paraId="0ED59A2F" w14:textId="77777777" w:rsidR="00E74122" w:rsidRPr="00E74122" w:rsidRDefault="00E74122" w:rsidP="00E74122">
            <w:pPr>
              <w:rPr>
                <w:rFonts w:ascii="Arial" w:hAnsi="Arial" w:cs="Arial"/>
                <w:b/>
                <w:bCs/>
              </w:rPr>
            </w:pPr>
            <w:r w:rsidRPr="00E74122">
              <w:rPr>
                <w:rFonts w:ascii="Arial" w:hAnsi="Arial" w:cs="Arial"/>
                <w:b/>
                <w:bCs/>
              </w:rPr>
              <w:t>Hyperspectral Remote Sensing for Monitoring Radiata Pine Health: Nutrient Status and Disease Detection</w:t>
            </w:r>
          </w:p>
          <w:p w14:paraId="0B9CF475" w14:textId="77777777" w:rsidR="00E74122" w:rsidRPr="00E74122" w:rsidRDefault="00E74122" w:rsidP="00E74122">
            <w:pPr>
              <w:rPr>
                <w:rFonts w:ascii="Arial" w:hAnsi="Arial" w:cs="Arial"/>
              </w:rPr>
            </w:pPr>
          </w:p>
        </w:tc>
      </w:tr>
      <w:tr w:rsidR="00E74122" w:rsidRPr="00E74122" w14:paraId="14846425" w14:textId="77777777" w:rsidTr="00E74122">
        <w:trPr>
          <w:trHeight w:val="12688"/>
        </w:trPr>
        <w:tc>
          <w:tcPr>
            <w:tcW w:w="9016" w:type="dxa"/>
          </w:tcPr>
          <w:p w14:paraId="5940CD0F" w14:textId="77777777" w:rsidR="00E74122" w:rsidRPr="00E74122" w:rsidRDefault="00E74122" w:rsidP="00E74122">
            <w:pPr>
              <w:jc w:val="both"/>
              <w:rPr>
                <w:rFonts w:ascii="Arial" w:hAnsi="Arial" w:cs="Arial"/>
                <w:lang w:val="es-ES"/>
              </w:rPr>
            </w:pPr>
          </w:p>
          <w:p w14:paraId="26079E5B" w14:textId="77777777" w:rsidR="00E74122" w:rsidRDefault="00E74122" w:rsidP="00E74122">
            <w:pPr>
              <w:jc w:val="both"/>
              <w:rPr>
                <w:rFonts w:ascii="Arial" w:hAnsi="Arial" w:cs="Arial"/>
              </w:rPr>
            </w:pPr>
            <w:r w:rsidRPr="00E74122">
              <w:rPr>
                <w:rFonts w:ascii="Arial" w:hAnsi="Arial" w:cs="Arial"/>
              </w:rPr>
              <w:t xml:space="preserve">Radiata pine (Pinus radiata D. Don) is a crucially planted species that requires vigilant monitoring to ensure optimal growth and mitigate pathogenic risks. Nutrient deficiencies and over-fertilization pose significant growth limitations, highlighting the importance of continuous monitoring. Specifically, the assessment of Nitrogen (N) levels, traditionally monitored through the link with chlorophyll </w:t>
            </w:r>
            <w:proofErr w:type="spellStart"/>
            <w:r w:rsidRPr="00E74122">
              <w:rPr>
                <w:rFonts w:ascii="Arial" w:hAnsi="Arial" w:cs="Arial"/>
                <w:i/>
                <w:iCs/>
              </w:rPr>
              <w:t>a</w:t>
            </w:r>
            <w:r w:rsidRPr="00E74122">
              <w:rPr>
                <w:rFonts w:ascii="Arial" w:hAnsi="Arial" w:cs="Arial"/>
              </w:rPr>
              <w:t>+</w:t>
            </w:r>
            <w:r w:rsidRPr="00E74122">
              <w:rPr>
                <w:rFonts w:ascii="Arial" w:hAnsi="Arial" w:cs="Arial"/>
                <w:i/>
                <w:iCs/>
              </w:rPr>
              <w:t>b</w:t>
            </w:r>
            <w:proofErr w:type="spellEnd"/>
            <w:r w:rsidRPr="00E74122">
              <w:rPr>
                <w:rFonts w:ascii="Arial" w:hAnsi="Arial" w:cs="Arial"/>
              </w:rPr>
              <w:t xml:space="preserve"> (</w:t>
            </w:r>
            <w:proofErr w:type="spellStart"/>
            <w:r w:rsidRPr="00E74122">
              <w:rPr>
                <w:rFonts w:ascii="Arial" w:hAnsi="Arial" w:cs="Arial"/>
              </w:rPr>
              <w:t>C</w:t>
            </w:r>
            <w:r w:rsidRPr="00E74122">
              <w:rPr>
                <w:rFonts w:ascii="Arial" w:hAnsi="Arial" w:cs="Arial"/>
                <w:vertAlign w:val="subscript"/>
              </w:rPr>
              <w:t>a+b</w:t>
            </w:r>
            <w:proofErr w:type="spellEnd"/>
            <w:r w:rsidRPr="00E74122">
              <w:rPr>
                <w:rFonts w:ascii="Arial" w:hAnsi="Arial" w:cs="Arial"/>
              </w:rPr>
              <w:t xml:space="preserve">) content, emerges as pivotal for determining overall plant health. Moreover, diseases like </w:t>
            </w:r>
            <w:proofErr w:type="spellStart"/>
            <w:r w:rsidRPr="00E74122">
              <w:rPr>
                <w:rFonts w:ascii="Arial" w:hAnsi="Arial" w:cs="Arial"/>
              </w:rPr>
              <w:t>Dothistroma</w:t>
            </w:r>
            <w:proofErr w:type="spellEnd"/>
            <w:r w:rsidRPr="00E74122">
              <w:rPr>
                <w:rFonts w:ascii="Arial" w:hAnsi="Arial" w:cs="Arial"/>
              </w:rPr>
              <w:t xml:space="preserve"> needle blight (DNB), caused by </w:t>
            </w:r>
            <w:proofErr w:type="spellStart"/>
            <w:r w:rsidRPr="00E74122">
              <w:rPr>
                <w:rFonts w:ascii="Arial" w:hAnsi="Arial" w:cs="Arial"/>
              </w:rPr>
              <w:t>Dothistroma</w:t>
            </w:r>
            <w:proofErr w:type="spellEnd"/>
            <w:r w:rsidRPr="00E74122">
              <w:rPr>
                <w:rFonts w:ascii="Arial" w:hAnsi="Arial" w:cs="Arial"/>
              </w:rPr>
              <w:t xml:space="preserve"> </w:t>
            </w:r>
            <w:proofErr w:type="spellStart"/>
            <w:r w:rsidRPr="00E74122">
              <w:rPr>
                <w:rFonts w:ascii="Arial" w:hAnsi="Arial" w:cs="Arial"/>
              </w:rPr>
              <w:t>septosporum</w:t>
            </w:r>
            <w:proofErr w:type="spellEnd"/>
            <w:r w:rsidRPr="00E74122">
              <w:rPr>
                <w:rFonts w:ascii="Arial" w:hAnsi="Arial" w:cs="Arial"/>
              </w:rPr>
              <w:t xml:space="preserve"> and D. </w:t>
            </w:r>
            <w:proofErr w:type="spellStart"/>
            <w:r w:rsidRPr="00E74122">
              <w:rPr>
                <w:rFonts w:ascii="Arial" w:hAnsi="Arial" w:cs="Arial"/>
              </w:rPr>
              <w:t>pini</w:t>
            </w:r>
            <w:proofErr w:type="spellEnd"/>
            <w:r w:rsidRPr="00E74122">
              <w:rPr>
                <w:rFonts w:ascii="Arial" w:hAnsi="Arial" w:cs="Arial"/>
              </w:rPr>
              <w:t xml:space="preserve">, induce chlorophyll concentration decreases via the synthesis of the </w:t>
            </w:r>
            <w:proofErr w:type="spellStart"/>
            <w:r w:rsidRPr="00E74122">
              <w:rPr>
                <w:rFonts w:ascii="Arial" w:hAnsi="Arial" w:cs="Arial"/>
              </w:rPr>
              <w:t>dothistromin</w:t>
            </w:r>
            <w:proofErr w:type="spellEnd"/>
            <w:r w:rsidRPr="00E74122">
              <w:rPr>
                <w:rFonts w:ascii="Arial" w:hAnsi="Arial" w:cs="Arial"/>
              </w:rPr>
              <w:t xml:space="preserve"> toxin, further emphasizing monitoring imperatives.</w:t>
            </w:r>
          </w:p>
          <w:p w14:paraId="7DC0B709" w14:textId="77777777" w:rsidR="00E74122" w:rsidRPr="00E74122" w:rsidRDefault="00E74122" w:rsidP="00E74122">
            <w:pPr>
              <w:jc w:val="both"/>
              <w:rPr>
                <w:rFonts w:ascii="Arial" w:hAnsi="Arial" w:cs="Arial"/>
              </w:rPr>
            </w:pPr>
          </w:p>
          <w:p w14:paraId="0D52BDBD" w14:textId="77777777" w:rsidR="00E74122" w:rsidRPr="00E74122" w:rsidRDefault="00E74122" w:rsidP="00E74122">
            <w:pPr>
              <w:jc w:val="both"/>
              <w:rPr>
                <w:rFonts w:ascii="Arial" w:hAnsi="Arial" w:cs="Arial"/>
              </w:rPr>
            </w:pPr>
            <w:r w:rsidRPr="00E74122">
              <w:rPr>
                <w:rFonts w:ascii="Arial" w:hAnsi="Arial" w:cs="Arial"/>
              </w:rPr>
              <w:t xml:space="preserve">Remote sensing techniques employing hyperspectral imagery offer promising avenues for quantifying key biochemical indicators such as </w:t>
            </w:r>
            <w:proofErr w:type="spellStart"/>
            <w:r w:rsidRPr="00E74122">
              <w:rPr>
                <w:rFonts w:ascii="Arial" w:hAnsi="Arial" w:cs="Arial"/>
              </w:rPr>
              <w:t>C</w:t>
            </w:r>
            <w:r w:rsidRPr="00E74122">
              <w:rPr>
                <w:rFonts w:ascii="Arial" w:hAnsi="Arial" w:cs="Arial"/>
                <w:vertAlign w:val="subscript"/>
              </w:rPr>
              <w:t>a+b</w:t>
            </w:r>
            <w:proofErr w:type="spellEnd"/>
            <w:r w:rsidRPr="00E74122">
              <w:rPr>
                <w:rFonts w:ascii="Arial" w:hAnsi="Arial" w:cs="Arial"/>
              </w:rPr>
              <w:t>, facilitating leaf Nitrogen quantification, and early DNB infection detection on a large scale. However, the structural complexity of pine crowns, compounded by clumped leaves/needles and background effects, presents challenges for accurately quantifying physiological parameters.</w:t>
            </w:r>
          </w:p>
          <w:p w14:paraId="1E31BFAA" w14:textId="77777777" w:rsidR="00E74122" w:rsidRPr="00E74122" w:rsidRDefault="00E74122" w:rsidP="00E74122">
            <w:pPr>
              <w:jc w:val="both"/>
              <w:rPr>
                <w:rFonts w:ascii="Arial" w:hAnsi="Arial" w:cs="Arial"/>
              </w:rPr>
            </w:pPr>
          </w:p>
          <w:p w14:paraId="3A45A35F" w14:textId="77777777" w:rsidR="00E74122" w:rsidRPr="00E74122" w:rsidRDefault="00E74122" w:rsidP="00E74122">
            <w:pPr>
              <w:jc w:val="both"/>
              <w:rPr>
                <w:rFonts w:ascii="Arial" w:hAnsi="Arial" w:cs="Arial"/>
              </w:rPr>
            </w:pPr>
            <w:r w:rsidRPr="00E74122">
              <w:rPr>
                <w:rFonts w:ascii="Arial" w:hAnsi="Arial" w:cs="Arial"/>
              </w:rPr>
              <w:t xml:space="preserve">This study investigates the impact of scene components and segmentation strategies on chlorophyll concentration quantification through Radiative Transfer Models (RTM) inversion techniques. Results reveal varying accuracies between pure-vegetation pixels and full-crown spectra, with PRO4SAIL2 model exhibiting superior performance than other standard RT models in predicting needle </w:t>
            </w:r>
            <w:proofErr w:type="spellStart"/>
            <w:r w:rsidRPr="00E74122">
              <w:rPr>
                <w:rFonts w:ascii="Arial" w:hAnsi="Arial" w:cs="Arial"/>
              </w:rPr>
              <w:t>C</w:t>
            </w:r>
            <w:r w:rsidRPr="00E74122">
              <w:rPr>
                <w:rFonts w:ascii="Arial" w:hAnsi="Arial" w:cs="Arial"/>
                <w:vertAlign w:val="subscript"/>
              </w:rPr>
              <w:t>a+b</w:t>
            </w:r>
            <w:proofErr w:type="spellEnd"/>
            <w:r w:rsidRPr="00E74122">
              <w:rPr>
                <w:rFonts w:ascii="Arial" w:hAnsi="Arial" w:cs="Arial"/>
              </w:rPr>
              <w:t xml:space="preserve"> concentration. Furthermore, the study explores utilizing plant traits derived from remote sensing data to enhance DNB detection accuracy. Models incorporating pure vegetation traits outperform those reliant solely on hyperspectral indices, with early-stage disease detection benefiting from parameters describing photosynthesis and chlorophyll degradation. Conversely, severe disease stages are best characterized by traits reflecting extreme reductions in carotenoid content and foliage loss.</w:t>
            </w:r>
          </w:p>
          <w:p w14:paraId="1471AB6D" w14:textId="77777777" w:rsidR="00E74122" w:rsidRPr="00E74122" w:rsidRDefault="00E74122" w:rsidP="00E74122">
            <w:pPr>
              <w:jc w:val="both"/>
              <w:rPr>
                <w:rFonts w:ascii="Arial" w:hAnsi="Arial" w:cs="Arial"/>
              </w:rPr>
            </w:pPr>
          </w:p>
          <w:p w14:paraId="1C9957B1" w14:textId="77777777" w:rsidR="00E74122" w:rsidRPr="00E74122" w:rsidRDefault="00E74122" w:rsidP="00E74122">
            <w:pPr>
              <w:jc w:val="both"/>
              <w:rPr>
                <w:rFonts w:ascii="Arial" w:eastAsia="Calibri" w:hAnsi="Arial" w:cs="Arial"/>
                <w:spacing w:val="1"/>
                <w:lang w:val="en-US" w:eastAsia="en-AU"/>
              </w:rPr>
            </w:pPr>
            <w:r w:rsidRPr="00E74122">
              <w:rPr>
                <w:rFonts w:ascii="Arial" w:hAnsi="Arial" w:cs="Arial"/>
                <w:lang w:val="en-US"/>
              </w:rPr>
              <w:t xml:space="preserve">The predictions of needle </w:t>
            </w:r>
            <w:proofErr w:type="spellStart"/>
            <w:r w:rsidRPr="00E74122">
              <w:rPr>
                <w:rFonts w:ascii="Arial" w:eastAsia="Calibri" w:hAnsi="Arial" w:cs="Arial"/>
                <w:spacing w:val="1"/>
                <w:lang w:val="en-US" w:eastAsia="en-AU"/>
              </w:rPr>
              <w:t>C</w:t>
            </w:r>
            <w:r w:rsidRPr="00E74122">
              <w:rPr>
                <w:rFonts w:ascii="Arial" w:eastAsia="Calibri" w:hAnsi="Arial" w:cs="Arial"/>
                <w:spacing w:val="1"/>
                <w:vertAlign w:val="subscript"/>
                <w:lang w:val="en-US" w:eastAsia="en-AU"/>
              </w:rPr>
              <w:t>a+b</w:t>
            </w:r>
            <w:proofErr w:type="spellEnd"/>
            <w:r w:rsidRPr="00E74122">
              <w:rPr>
                <w:rFonts w:ascii="Arial" w:eastAsia="Calibri" w:hAnsi="Arial" w:cs="Arial"/>
                <w:spacing w:val="1"/>
                <w:lang w:val="en-US" w:eastAsia="en-AU"/>
              </w:rPr>
              <w:t xml:space="preserve"> </w:t>
            </w:r>
            <w:proofErr w:type="gramStart"/>
            <w:r w:rsidRPr="00E74122">
              <w:rPr>
                <w:rFonts w:ascii="Arial" w:eastAsia="Calibri" w:hAnsi="Arial" w:cs="Arial"/>
                <w:spacing w:val="1"/>
                <w:lang w:val="en-US" w:eastAsia="en-AU"/>
              </w:rPr>
              <w:t>were</w:t>
            </w:r>
            <w:proofErr w:type="gramEnd"/>
            <w:r w:rsidRPr="00E74122">
              <w:rPr>
                <w:rFonts w:ascii="Arial" w:eastAsia="Calibri" w:hAnsi="Arial" w:cs="Arial"/>
                <w:spacing w:val="1"/>
                <w:lang w:val="en-US" w:eastAsia="en-AU"/>
              </w:rPr>
              <w:t xml:space="preserve"> more accurate from PRO4SAIL2 than from PRO4SAIL, using both full-crown (R</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=0.82; 3.35 µg/cm</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 xml:space="preserve"> vs R</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=0.51; 4.88 µg/cm</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 and pure-tree-crown spectra (R</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=0.69; 4.03 µg/cm</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 xml:space="preserve"> vs R</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=0.7; 4.17 µg/cm</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 Interestingly, for PRO4SAIL the accuracy of predictions was higher for pure-vegetation pixels than for full-crown spectra, while the reverse was true for PRO4SAIL2, with its highest accuracy being for predictions using full-crown data (RMSE = 3.35 µg/cm</w:t>
            </w:r>
            <w:r w:rsidRPr="00E74122">
              <w:rPr>
                <w:rFonts w:ascii="Arial" w:eastAsia="Calibri" w:hAnsi="Arial" w:cs="Arial"/>
                <w:spacing w:val="1"/>
                <w:vertAlign w:val="superscript"/>
                <w:lang w:val="en-US" w:eastAsia="en-AU"/>
              </w:rPr>
              <w:t>2</w:t>
            </w:r>
            <w:r w:rsidRPr="00E74122">
              <w:rPr>
                <w:rFonts w:ascii="Arial" w:eastAsia="Calibri" w:hAnsi="Arial" w:cs="Arial"/>
                <w:spacing w:val="1"/>
                <w:lang w:val="en-US" w:eastAsia="en-AU"/>
              </w:rPr>
              <w:t>).</w:t>
            </w:r>
          </w:p>
          <w:p w14:paraId="53645C12" w14:textId="77777777" w:rsidR="00E74122" w:rsidRPr="00E74122" w:rsidRDefault="00E74122" w:rsidP="00E74122">
            <w:pPr>
              <w:jc w:val="both"/>
              <w:rPr>
                <w:rFonts w:ascii="Arial" w:hAnsi="Arial" w:cs="Arial"/>
                <w:lang w:val="en-US"/>
              </w:rPr>
            </w:pPr>
          </w:p>
          <w:p w14:paraId="41C5F585" w14:textId="77777777" w:rsidR="00E74122" w:rsidRPr="00E74122" w:rsidRDefault="00E74122" w:rsidP="00E74122">
            <w:pPr>
              <w:jc w:val="both"/>
              <w:rPr>
                <w:rFonts w:ascii="Arial" w:hAnsi="Arial" w:cs="Arial"/>
                <w:color w:val="1F1F1F"/>
              </w:rPr>
            </w:pPr>
            <w:r w:rsidRPr="00E74122">
              <w:rPr>
                <w:rFonts w:ascii="Arial" w:hAnsi="Arial" w:cs="Arial"/>
              </w:rPr>
              <w:t>For disease detection, models using plant traits obtained from pure vegetation as inputs showed an accuracy of R2 of 0.85, compared with</w:t>
            </w:r>
            <w:r w:rsidRPr="00E74122">
              <w:rPr>
                <w:rFonts w:ascii="Arial" w:hAnsi="Arial" w:cs="Arial"/>
                <w:color w:val="1F1F1F"/>
              </w:rPr>
              <w:t xml:space="preserve"> </w:t>
            </w:r>
            <w:r w:rsidRPr="00E74122">
              <w:rPr>
                <w:rStyle w:val="Emphasis"/>
                <w:rFonts w:ascii="Arial" w:hAnsi="Arial" w:cs="Arial"/>
                <w:i w:val="0"/>
                <w:iCs w:val="0"/>
                <w:color w:val="1F1F1F"/>
              </w:rPr>
              <w:t>R</w:t>
            </w:r>
            <w:r w:rsidRPr="00E74122">
              <w:rPr>
                <w:rFonts w:ascii="Arial" w:hAnsi="Arial" w:cs="Arial"/>
                <w:i/>
                <w:iCs/>
                <w:color w:val="1F1F1F"/>
                <w:vertAlign w:val="superscript"/>
              </w:rPr>
              <w:t>2</w:t>
            </w:r>
            <w:r w:rsidRPr="00E74122">
              <w:rPr>
                <w:rFonts w:ascii="Arial" w:hAnsi="Arial" w:cs="Arial"/>
                <w:i/>
                <w:iCs/>
                <w:color w:val="1F1F1F"/>
              </w:rPr>
              <w:t> </w:t>
            </w:r>
            <w:r w:rsidRPr="00E74122">
              <w:rPr>
                <w:rFonts w:ascii="Arial" w:hAnsi="Arial" w:cs="Arial"/>
                <w:color w:val="1F1F1F"/>
              </w:rPr>
              <w:t xml:space="preserve">= 0.52 when using only narrow-band hyperspectral indices. Early stages of the disease were most readily distinguished from asymptomatic trees using variables that predominantly describe changes in photosynthesis (Photochemical Reflectance Index), chlorophyll degradation (Normalized </w:t>
            </w:r>
            <w:proofErr w:type="spellStart"/>
            <w:r w:rsidRPr="00E74122">
              <w:rPr>
                <w:rFonts w:ascii="Arial" w:hAnsi="Arial" w:cs="Arial"/>
                <w:color w:val="1F1F1F"/>
              </w:rPr>
              <w:t>Phaeophytinization</w:t>
            </w:r>
            <w:proofErr w:type="spellEnd"/>
            <w:r w:rsidRPr="00E74122">
              <w:rPr>
                <w:rFonts w:ascii="Arial" w:hAnsi="Arial" w:cs="Arial"/>
                <w:color w:val="1F1F1F"/>
              </w:rPr>
              <w:t xml:space="preserve"> Index), and chlorophyll content. In contrast, the more severe impacts of the disease were most well characterized by traits associated with an extreme reduction in carotenoid content and loss of foliage (through LAI and </w:t>
            </w:r>
            <w:proofErr w:type="spellStart"/>
            <w:r w:rsidRPr="00E74122">
              <w:rPr>
                <w:rFonts w:ascii="Arial" w:hAnsi="Arial" w:cs="Arial"/>
                <w:color w:val="1F1F1F"/>
              </w:rPr>
              <w:t>LIDFa</w:t>
            </w:r>
            <w:proofErr w:type="spellEnd"/>
            <w:r w:rsidRPr="00E74122">
              <w:rPr>
                <w:rFonts w:ascii="Arial" w:hAnsi="Arial" w:cs="Arial"/>
                <w:color w:val="1F1F1F"/>
              </w:rPr>
              <w:t>).</w:t>
            </w:r>
          </w:p>
          <w:p w14:paraId="75F65F40" w14:textId="77777777" w:rsidR="00E74122" w:rsidRPr="00E74122" w:rsidRDefault="00E74122" w:rsidP="00E74122">
            <w:pPr>
              <w:jc w:val="both"/>
              <w:rPr>
                <w:rFonts w:ascii="Arial" w:hAnsi="Arial" w:cs="Arial"/>
              </w:rPr>
            </w:pPr>
          </w:p>
          <w:p w14:paraId="7D85E3E3" w14:textId="4BB6000B" w:rsidR="00E74122" w:rsidRPr="00E74122" w:rsidRDefault="00E74122" w:rsidP="00E74122">
            <w:pPr>
              <w:jc w:val="both"/>
              <w:rPr>
                <w:rFonts w:ascii="Arial" w:hAnsi="Arial" w:cs="Arial"/>
              </w:rPr>
            </w:pPr>
            <w:r w:rsidRPr="00E74122">
              <w:rPr>
                <w:rFonts w:ascii="Arial" w:hAnsi="Arial" w:cs="Arial"/>
              </w:rPr>
              <w:t>Overall, these findings underscore the potential of remote sensing for monitoring nutrient status and DNB in radiata pine plantations. By integrating leaf trait estimation with disease detection, forest managers can access valuable insights into tree health, optimize fertilization practices, and implement targeted disease control measures for enhanced forest productivity and sustainability.</w:t>
            </w:r>
          </w:p>
        </w:tc>
      </w:tr>
    </w:tbl>
    <w:p w14:paraId="0215AC6E" w14:textId="77777777" w:rsidR="00C207F4" w:rsidRPr="00E74122" w:rsidRDefault="00C207F4" w:rsidP="00E74122">
      <w:pPr>
        <w:rPr>
          <w:rFonts w:ascii="Arial" w:hAnsi="Arial" w:cs="Arial"/>
        </w:rPr>
      </w:pPr>
    </w:p>
    <w:sectPr w:rsidR="00C207F4" w:rsidRPr="00E74122" w:rsidSect="00606F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yMDGzNDI1MzY0MDBQ0lEKTi0uzszPAykwqgUAKsAM2ywAAAA="/>
  </w:docVars>
  <w:rsids>
    <w:rsidRoot w:val="00EA2440"/>
    <w:rsid w:val="00281A4E"/>
    <w:rsid w:val="00303B79"/>
    <w:rsid w:val="004273D9"/>
    <w:rsid w:val="004D469C"/>
    <w:rsid w:val="00606F06"/>
    <w:rsid w:val="0062221F"/>
    <w:rsid w:val="007D0BB6"/>
    <w:rsid w:val="00A457C7"/>
    <w:rsid w:val="00B813A9"/>
    <w:rsid w:val="00C207F4"/>
    <w:rsid w:val="00C5054E"/>
    <w:rsid w:val="00DE42EF"/>
    <w:rsid w:val="00E007EB"/>
    <w:rsid w:val="00E74122"/>
    <w:rsid w:val="00EA2440"/>
    <w:rsid w:val="00F7411A"/>
    <w:rsid w:val="00F7780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DFB4"/>
  <w15:chartTrackingRefBased/>
  <w15:docId w15:val="{0FCB7907-4473-4166-91CE-6E451DD9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40"/>
    <w:rPr>
      <w:kern w:val="0"/>
      <w:lang w:val="en-AU"/>
      <w14:ligatures w14:val="none"/>
    </w:rPr>
  </w:style>
  <w:style w:type="paragraph" w:styleId="Heading1">
    <w:name w:val="heading 1"/>
    <w:basedOn w:val="Normal"/>
    <w:next w:val="Normal"/>
    <w:link w:val="Heading1Char"/>
    <w:uiPriority w:val="9"/>
    <w:qFormat/>
    <w:rsid w:val="00EA2440"/>
    <w:pPr>
      <w:keepNext/>
      <w:keepLines/>
      <w:spacing w:before="360" w:after="80"/>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A2440"/>
    <w:pPr>
      <w:keepNext/>
      <w:keepLines/>
      <w:spacing w:before="160" w:after="80"/>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2440"/>
    <w:pPr>
      <w:keepNext/>
      <w:keepLines/>
      <w:spacing w:before="160" w:after="80"/>
      <w:outlineLvl w:val="2"/>
    </w:pPr>
    <w:rPr>
      <w:rFonts w:eastAsiaTheme="majorEastAsia" w:cstheme="majorBidi"/>
      <w:noProof/>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2440"/>
    <w:pPr>
      <w:keepNext/>
      <w:keepLines/>
      <w:spacing w:before="80" w:after="40"/>
      <w:outlineLvl w:val="3"/>
    </w:pPr>
    <w:rPr>
      <w:rFonts w:eastAsiaTheme="majorEastAsia" w:cstheme="majorBidi"/>
      <w:i/>
      <w:iCs/>
      <w:noProof/>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2440"/>
    <w:pPr>
      <w:keepNext/>
      <w:keepLines/>
      <w:spacing w:before="80" w:after="40"/>
      <w:outlineLvl w:val="4"/>
    </w:pPr>
    <w:rPr>
      <w:rFonts w:eastAsiaTheme="majorEastAsia" w:cstheme="majorBidi"/>
      <w:noProof/>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2440"/>
    <w:pPr>
      <w:keepNext/>
      <w:keepLines/>
      <w:spacing w:before="40" w:after="0"/>
      <w:outlineLvl w:val="5"/>
    </w:pPr>
    <w:rPr>
      <w:rFonts w:eastAsiaTheme="majorEastAsia" w:cstheme="majorBidi"/>
      <w:i/>
      <w:iCs/>
      <w:noProof/>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2440"/>
    <w:pPr>
      <w:keepNext/>
      <w:keepLines/>
      <w:spacing w:before="40" w:after="0"/>
      <w:outlineLvl w:val="6"/>
    </w:pPr>
    <w:rPr>
      <w:rFonts w:eastAsiaTheme="majorEastAsia" w:cstheme="majorBidi"/>
      <w:noProof/>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2440"/>
    <w:pPr>
      <w:keepNext/>
      <w:keepLines/>
      <w:spacing w:after="0"/>
      <w:outlineLvl w:val="7"/>
    </w:pPr>
    <w:rPr>
      <w:rFonts w:eastAsiaTheme="majorEastAsia" w:cstheme="majorBidi"/>
      <w:i/>
      <w:iCs/>
      <w:noProof/>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2440"/>
    <w:pPr>
      <w:keepNext/>
      <w:keepLines/>
      <w:spacing w:after="0"/>
      <w:outlineLvl w:val="8"/>
    </w:pPr>
    <w:rPr>
      <w:rFonts w:eastAsiaTheme="majorEastAsia" w:cstheme="majorBidi"/>
      <w:noProof/>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440"/>
    <w:rPr>
      <w:rFonts w:asciiTheme="majorHAnsi" w:eastAsiaTheme="majorEastAsia" w:hAnsiTheme="majorHAnsi" w:cstheme="majorBidi"/>
      <w:noProof/>
      <w:color w:val="0F4761" w:themeColor="accent1" w:themeShade="BF"/>
      <w:sz w:val="40"/>
      <w:szCs w:val="40"/>
      <w:lang w:val="en-AU"/>
    </w:rPr>
  </w:style>
  <w:style w:type="character" w:customStyle="1" w:styleId="Heading2Char">
    <w:name w:val="Heading 2 Char"/>
    <w:basedOn w:val="DefaultParagraphFont"/>
    <w:link w:val="Heading2"/>
    <w:uiPriority w:val="9"/>
    <w:rsid w:val="00EA2440"/>
    <w:rPr>
      <w:rFonts w:asciiTheme="majorHAnsi" w:eastAsiaTheme="majorEastAsia" w:hAnsiTheme="majorHAnsi" w:cstheme="majorBidi"/>
      <w:noProof/>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EA2440"/>
    <w:rPr>
      <w:rFonts w:eastAsiaTheme="majorEastAsia" w:cstheme="majorBidi"/>
      <w:noProof/>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EA2440"/>
    <w:rPr>
      <w:rFonts w:eastAsiaTheme="majorEastAsia" w:cstheme="majorBidi"/>
      <w:i/>
      <w:iCs/>
      <w:noProof/>
      <w:color w:val="0F4761" w:themeColor="accent1" w:themeShade="BF"/>
      <w:lang w:val="en-AU"/>
    </w:rPr>
  </w:style>
  <w:style w:type="character" w:customStyle="1" w:styleId="Heading5Char">
    <w:name w:val="Heading 5 Char"/>
    <w:basedOn w:val="DefaultParagraphFont"/>
    <w:link w:val="Heading5"/>
    <w:uiPriority w:val="9"/>
    <w:semiHidden/>
    <w:rsid w:val="00EA2440"/>
    <w:rPr>
      <w:rFonts w:eastAsiaTheme="majorEastAsia" w:cstheme="majorBidi"/>
      <w:noProof/>
      <w:color w:val="0F4761" w:themeColor="accent1" w:themeShade="BF"/>
      <w:lang w:val="en-AU"/>
    </w:rPr>
  </w:style>
  <w:style w:type="character" w:customStyle="1" w:styleId="Heading6Char">
    <w:name w:val="Heading 6 Char"/>
    <w:basedOn w:val="DefaultParagraphFont"/>
    <w:link w:val="Heading6"/>
    <w:uiPriority w:val="9"/>
    <w:semiHidden/>
    <w:rsid w:val="00EA2440"/>
    <w:rPr>
      <w:rFonts w:eastAsiaTheme="majorEastAsia" w:cstheme="majorBidi"/>
      <w:i/>
      <w:iCs/>
      <w:noProof/>
      <w:color w:val="595959" w:themeColor="text1" w:themeTint="A6"/>
      <w:lang w:val="en-AU"/>
    </w:rPr>
  </w:style>
  <w:style w:type="character" w:customStyle="1" w:styleId="Heading7Char">
    <w:name w:val="Heading 7 Char"/>
    <w:basedOn w:val="DefaultParagraphFont"/>
    <w:link w:val="Heading7"/>
    <w:uiPriority w:val="9"/>
    <w:semiHidden/>
    <w:rsid w:val="00EA2440"/>
    <w:rPr>
      <w:rFonts w:eastAsiaTheme="majorEastAsia" w:cstheme="majorBidi"/>
      <w:noProof/>
      <w:color w:val="595959" w:themeColor="text1" w:themeTint="A6"/>
      <w:lang w:val="en-AU"/>
    </w:rPr>
  </w:style>
  <w:style w:type="character" w:customStyle="1" w:styleId="Heading8Char">
    <w:name w:val="Heading 8 Char"/>
    <w:basedOn w:val="DefaultParagraphFont"/>
    <w:link w:val="Heading8"/>
    <w:uiPriority w:val="9"/>
    <w:semiHidden/>
    <w:rsid w:val="00EA2440"/>
    <w:rPr>
      <w:rFonts w:eastAsiaTheme="majorEastAsia" w:cstheme="majorBidi"/>
      <w:i/>
      <w:iCs/>
      <w:noProof/>
      <w:color w:val="272727" w:themeColor="text1" w:themeTint="D8"/>
      <w:lang w:val="en-AU"/>
    </w:rPr>
  </w:style>
  <w:style w:type="character" w:customStyle="1" w:styleId="Heading9Char">
    <w:name w:val="Heading 9 Char"/>
    <w:basedOn w:val="DefaultParagraphFont"/>
    <w:link w:val="Heading9"/>
    <w:uiPriority w:val="9"/>
    <w:semiHidden/>
    <w:rsid w:val="00EA2440"/>
    <w:rPr>
      <w:rFonts w:eastAsiaTheme="majorEastAsia" w:cstheme="majorBidi"/>
      <w:noProof/>
      <w:color w:val="272727" w:themeColor="text1" w:themeTint="D8"/>
      <w:lang w:val="en-AU"/>
    </w:rPr>
  </w:style>
  <w:style w:type="paragraph" w:styleId="Title">
    <w:name w:val="Title"/>
    <w:basedOn w:val="Normal"/>
    <w:next w:val="Normal"/>
    <w:link w:val="TitleChar"/>
    <w:uiPriority w:val="10"/>
    <w:qFormat/>
    <w:rsid w:val="00EA2440"/>
    <w:pPr>
      <w:spacing w:after="80" w:line="240" w:lineRule="auto"/>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EA2440"/>
    <w:rPr>
      <w:rFonts w:asciiTheme="majorHAnsi" w:eastAsiaTheme="majorEastAsia" w:hAnsiTheme="majorHAnsi" w:cstheme="majorBidi"/>
      <w:noProof/>
      <w:spacing w:val="-10"/>
      <w:kern w:val="28"/>
      <w:sz w:val="56"/>
      <w:szCs w:val="56"/>
      <w:lang w:val="en-AU"/>
    </w:rPr>
  </w:style>
  <w:style w:type="paragraph" w:styleId="Subtitle">
    <w:name w:val="Subtitle"/>
    <w:basedOn w:val="Normal"/>
    <w:next w:val="Normal"/>
    <w:link w:val="SubtitleChar"/>
    <w:uiPriority w:val="11"/>
    <w:qFormat/>
    <w:rsid w:val="00EA2440"/>
    <w:pPr>
      <w:numPr>
        <w:ilvl w:val="1"/>
      </w:numPr>
    </w:pPr>
    <w:rPr>
      <w:rFonts w:eastAsiaTheme="majorEastAsia" w:cstheme="majorBidi"/>
      <w:noProof/>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2440"/>
    <w:rPr>
      <w:rFonts w:eastAsiaTheme="majorEastAsia" w:cstheme="majorBidi"/>
      <w:noProof/>
      <w:color w:val="595959" w:themeColor="text1" w:themeTint="A6"/>
      <w:spacing w:val="15"/>
      <w:sz w:val="28"/>
      <w:szCs w:val="28"/>
      <w:lang w:val="en-AU"/>
    </w:rPr>
  </w:style>
  <w:style w:type="paragraph" w:styleId="Quote">
    <w:name w:val="Quote"/>
    <w:basedOn w:val="Normal"/>
    <w:next w:val="Normal"/>
    <w:link w:val="QuoteChar"/>
    <w:uiPriority w:val="29"/>
    <w:qFormat/>
    <w:rsid w:val="00EA2440"/>
    <w:pPr>
      <w:spacing w:before="160"/>
      <w:jc w:val="center"/>
    </w:pPr>
    <w:rPr>
      <w:i/>
      <w:iCs/>
      <w:noProof/>
      <w:color w:val="404040" w:themeColor="text1" w:themeTint="BF"/>
      <w:kern w:val="2"/>
      <w14:ligatures w14:val="standardContextual"/>
    </w:rPr>
  </w:style>
  <w:style w:type="character" w:customStyle="1" w:styleId="QuoteChar">
    <w:name w:val="Quote Char"/>
    <w:basedOn w:val="DefaultParagraphFont"/>
    <w:link w:val="Quote"/>
    <w:uiPriority w:val="29"/>
    <w:rsid w:val="00EA2440"/>
    <w:rPr>
      <w:i/>
      <w:iCs/>
      <w:noProof/>
      <w:color w:val="404040" w:themeColor="text1" w:themeTint="BF"/>
      <w:lang w:val="en-AU"/>
    </w:rPr>
  </w:style>
  <w:style w:type="paragraph" w:styleId="ListParagraph">
    <w:name w:val="List Paragraph"/>
    <w:basedOn w:val="Normal"/>
    <w:uiPriority w:val="34"/>
    <w:qFormat/>
    <w:rsid w:val="00EA2440"/>
    <w:pPr>
      <w:ind w:left="720"/>
      <w:contextualSpacing/>
    </w:pPr>
    <w:rPr>
      <w:noProof/>
      <w:kern w:val="2"/>
      <w14:ligatures w14:val="standardContextual"/>
    </w:rPr>
  </w:style>
  <w:style w:type="character" w:styleId="IntenseEmphasis">
    <w:name w:val="Intense Emphasis"/>
    <w:basedOn w:val="DefaultParagraphFont"/>
    <w:uiPriority w:val="21"/>
    <w:qFormat/>
    <w:rsid w:val="00EA2440"/>
    <w:rPr>
      <w:i/>
      <w:iCs/>
      <w:color w:val="0F4761" w:themeColor="accent1" w:themeShade="BF"/>
    </w:rPr>
  </w:style>
  <w:style w:type="paragraph" w:styleId="IntenseQuote">
    <w:name w:val="Intense Quote"/>
    <w:basedOn w:val="Normal"/>
    <w:next w:val="Normal"/>
    <w:link w:val="IntenseQuoteChar"/>
    <w:uiPriority w:val="30"/>
    <w:qFormat/>
    <w:rsid w:val="00EA2440"/>
    <w:pPr>
      <w:pBdr>
        <w:top w:val="single" w:sz="4" w:space="10" w:color="0F4761" w:themeColor="accent1" w:themeShade="BF"/>
        <w:bottom w:val="single" w:sz="4" w:space="10" w:color="0F4761" w:themeColor="accent1" w:themeShade="BF"/>
      </w:pBdr>
      <w:spacing w:before="360" w:after="360"/>
      <w:ind w:left="864" w:right="864"/>
      <w:jc w:val="center"/>
    </w:pPr>
    <w:rPr>
      <w:i/>
      <w:iCs/>
      <w:noProof/>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A2440"/>
    <w:rPr>
      <w:i/>
      <w:iCs/>
      <w:noProof/>
      <w:color w:val="0F4761" w:themeColor="accent1" w:themeShade="BF"/>
      <w:lang w:val="en-AU"/>
    </w:rPr>
  </w:style>
  <w:style w:type="character" w:styleId="IntenseReference">
    <w:name w:val="Intense Reference"/>
    <w:basedOn w:val="DefaultParagraphFont"/>
    <w:uiPriority w:val="32"/>
    <w:qFormat/>
    <w:rsid w:val="00EA2440"/>
    <w:rPr>
      <w:b/>
      <w:bCs/>
      <w:smallCaps/>
      <w:color w:val="0F4761" w:themeColor="accent1" w:themeShade="BF"/>
      <w:spacing w:val="5"/>
    </w:rPr>
  </w:style>
  <w:style w:type="character" w:styleId="Emphasis">
    <w:name w:val="Emphasis"/>
    <w:basedOn w:val="DefaultParagraphFont"/>
    <w:uiPriority w:val="20"/>
    <w:qFormat/>
    <w:rsid w:val="00EA2440"/>
    <w:rPr>
      <w:i/>
      <w:iCs/>
    </w:rPr>
  </w:style>
  <w:style w:type="paragraph" w:styleId="Revision">
    <w:name w:val="Revision"/>
    <w:hidden/>
    <w:uiPriority w:val="99"/>
    <w:semiHidden/>
    <w:rsid w:val="007D0BB6"/>
    <w:pPr>
      <w:spacing w:after="0" w:line="240" w:lineRule="auto"/>
    </w:pPr>
    <w:rPr>
      <w:kern w:val="0"/>
      <w:lang w:val="en-AU"/>
      <w14:ligatures w14:val="none"/>
    </w:rPr>
  </w:style>
  <w:style w:type="table" w:styleId="TableGrid">
    <w:name w:val="Table Grid"/>
    <w:basedOn w:val="TableNormal"/>
    <w:uiPriority w:val="39"/>
    <w:rsid w:val="00E7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Poblete Cisterna</dc:creator>
  <cp:keywords/>
  <dc:description/>
  <cp:lastModifiedBy>Kaylah McBirney</cp:lastModifiedBy>
  <cp:revision>2</cp:revision>
  <dcterms:created xsi:type="dcterms:W3CDTF">2024-03-25T03:57:00Z</dcterms:created>
  <dcterms:modified xsi:type="dcterms:W3CDTF">2024-03-25T03:57:00Z</dcterms:modified>
</cp:coreProperties>
</file>