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60A95C7" w:rsidP="3B102725" w:rsidRDefault="560A95C7" w14:paraId="76E75EB7" w14:textId="1AD2EB8E">
      <w:pPr>
        <w:pStyle w:val="Normal"/>
        <w:spacing w:before="240" w:beforeAutospacing="off" w:after="240" w:afterAutospacing="off" w:line="480" w:lineRule="auto"/>
        <w:rPr>
          <w:rFonts w:ascii="Arial" w:hAnsi="Arial" w:eastAsia="Arial" w:cs="Arial"/>
          <w:sz w:val="20"/>
          <w:szCs w:val="20"/>
        </w:rPr>
      </w:pPr>
      <w:r w:rsidRPr="3B102725" w:rsidR="560A95C7">
        <w:rPr>
          <w:rFonts w:ascii="Arial" w:hAnsi="Arial" w:eastAsia="Arial" w:cs="Arial"/>
          <w:sz w:val="20"/>
          <w:szCs w:val="20"/>
        </w:rPr>
        <w:t>Kacie McAndrew - AT1</w:t>
      </w:r>
    </w:p>
    <w:p w:rsidR="33AB82C6" w:rsidP="3B102725" w:rsidRDefault="33AB82C6" w14:paraId="001C60F0" w14:textId="051BC9B0">
      <w:pPr>
        <w:spacing w:before="240" w:beforeAutospacing="off" w:after="240" w:afterAutospacing="off" w:line="480" w:lineRule="auto"/>
        <w:jc w:val="center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en-US"/>
        </w:rPr>
      </w:pPr>
      <w:r w:rsidRPr="3B102725" w:rsidR="33AB82C6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en-US"/>
        </w:rPr>
        <w:t>ApoB</w:t>
      </w:r>
      <w:r w:rsidRPr="3B102725" w:rsidR="33AB82C6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en-US"/>
        </w:rPr>
        <w:t xml:space="preserve">–LDL Discordance in Type 2 Diabetes:  </w:t>
      </w:r>
    </w:p>
    <w:p w:rsidR="33AB82C6" w:rsidP="3B102725" w:rsidRDefault="33AB82C6" w14:paraId="195A8CBD" w14:textId="6E2B1EA0">
      <w:pPr>
        <w:spacing w:before="240" w:beforeAutospacing="off" w:after="240" w:afterAutospacing="off" w:line="480" w:lineRule="auto"/>
        <w:jc w:val="center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en-US"/>
        </w:rPr>
      </w:pPr>
      <w:r w:rsidRPr="3B102725" w:rsidR="33AB82C6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en-US"/>
        </w:rPr>
        <w:t>Residual Atherogenic Risk Despite LDL-C Target Achievement</w:t>
      </w:r>
    </w:p>
    <w:p xmlns:wp14="http://schemas.microsoft.com/office/word/2010/wordml" w:rsidP="3B102725" wp14:paraId="3321106B" wp14:textId="35EC7231">
      <w:pPr>
        <w:pStyle w:val="Normal"/>
        <w:spacing w:before="240" w:beforeAutospacing="off" w:after="240" w:afterAutospacing="off" w:line="480" w:lineRule="auto"/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</w:pP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Low-density lipoprotein cholesterol (LDL-C) is the primary therapeutic target in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dyslipidaemia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management; however, it reflects cholesterol </w:t>
      </w:r>
      <w:r w:rsidRPr="3B102725" w:rsidR="126075FC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mass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rather than the number of circulating atherogenic particles. Apolipoprotein B (ApoB)</w:t>
      </w:r>
      <w:r w:rsidRPr="3B102725" w:rsidR="746DE16A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</w:t>
      </w:r>
      <w:r w:rsidRPr="3B102725" w:rsidR="6D3ACC67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i</w:t>
      </w:r>
      <w:r w:rsidRPr="3B102725" w:rsidR="724AF44A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s present on</w:t>
      </w:r>
      <w:r w:rsidRPr="3B102725" w:rsidR="6D3ACC67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all atherogenic </w:t>
      </w:r>
      <w:r w:rsidRPr="3B102725" w:rsidR="63EAC6AC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lipoproteins,</w:t>
      </w:r>
      <w:r w:rsidRPr="3B102725" w:rsidR="72F05F5A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and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en-US"/>
        </w:rPr>
        <w:t xml:space="preserve"> </w:t>
      </w:r>
      <w:r w:rsidRPr="3B102725" w:rsidR="3C006B8B"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en-US"/>
        </w:rPr>
        <w:t xml:space="preserve">it is </w:t>
      </w:r>
      <w:r w:rsidRPr="3B102725" w:rsidR="73020FC8"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en-US"/>
        </w:rPr>
        <w:t xml:space="preserve">the 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en-US"/>
        </w:rPr>
        <w:t>t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rapping of 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>apoB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particles within the arterial wall</w:t>
      </w:r>
      <w:r w:rsidRPr="3B102725" w:rsidR="3178884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that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is the fundamental </w:t>
      </w:r>
      <w:r w:rsidRPr="3B102725" w:rsidR="791D6B8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driver </w:t>
      </w:r>
      <w:r w:rsidRPr="3B102725" w:rsidR="27A751EA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of atherosclerosis. </w:t>
      </w:r>
      <w:r w:rsidRPr="3B102725" w:rsidR="206473E2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ApoB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may therefore provide a more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accurate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measure of cardiovascular risk, particularly in insulin-resistant states where triglyceride-rich particles predominate.</w:t>
      </w:r>
    </w:p>
    <w:p xmlns:wp14="http://schemas.microsoft.com/office/word/2010/wordml" w:rsidP="3B102725" wp14:paraId="21F0AB2A" wp14:textId="2B3F9CB8">
      <w:pPr>
        <w:spacing w:before="240" w:beforeAutospacing="off" w:after="240" w:afterAutospacing="off" w:line="480" w:lineRule="auto"/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</w:pP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We present a case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demonstrating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clinically significant ApoB–LDL discordance in a patient with type 2 diabetes mellitus (T2DM) and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established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atherosclerotic cardiovascular disease. A 74-year-old man with long-standing T2DM and prior </w:t>
      </w:r>
      <w:r w:rsidRPr="3B102725" w:rsidR="2F1D7EB7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ST-elevation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myocardial infarction </w:t>
      </w:r>
      <w:r w:rsidRPr="3B102725" w:rsidR="0FE980CF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(STEMI)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was reviewed in a tertiary diabetes clinic while receiving high-intensity statin therapy (rosuvastatin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20 mg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daily). His lipid profile showed LDL-C of 0.8 mmol/L, meeting contemporary guideline targets, but triglycerides were elevated at 4.0 mmol/L. Measurement of ApoB revealed a level of 0.94 g/L</w:t>
      </w:r>
      <w:r w:rsidRPr="3B102725" w:rsidR="3115B3B1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(above consensus guideline targets)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,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indicating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persistent atherogenic particle burden despite apparently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optimal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LDL-C control. Lipid-lowering therapy was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subsequently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intensified with the addition of ezetimibe.</w:t>
      </w:r>
    </w:p>
    <w:p xmlns:wp14="http://schemas.microsoft.com/office/word/2010/wordml" w:rsidP="3B102725" wp14:paraId="2C078E63" wp14:textId="4B21D21A">
      <w:pPr>
        <w:spacing w:before="240" w:beforeAutospacing="off" w:after="240" w:afterAutospacing="off" w:line="480" w:lineRule="auto"/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</w:pP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This case </w:t>
      </w:r>
      <w:r w:rsidRPr="3B102725" w:rsidR="0C4C5C6F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highlight</w:t>
      </w:r>
      <w:r w:rsidRPr="3B102725" w:rsidR="1B72E59D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s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</w:t>
      </w:r>
      <w:r w:rsidRPr="3B102725" w:rsidR="5B40953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that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reliance on LDL-C alone may underestimate cardiovascular risk in patients with diabetes and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hypertriglyceridaemia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. ApoB measurement can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identify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 residual atherogenic risk and influence therapeutic decision-making. Broad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 xml:space="preserve">er integration of ApoB into routine lipid assessment may improve risk stratification and guide treatment intensification in diabetic </w:t>
      </w:r>
      <w:r w:rsidRPr="3B102725" w:rsidR="2482E6C4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dyslipidaemia</w:t>
      </w:r>
      <w:r w:rsidRPr="3B102725" w:rsidR="4F039F4D">
        <w:rPr>
          <w:rFonts w:ascii="Arial" w:hAnsi="Arial" w:eastAsia="Arial" w:cs="Arial"/>
          <w:noProof w:val="0"/>
          <w:color w:val="auto"/>
          <w:sz w:val="20"/>
          <w:szCs w:val="20"/>
          <w:lang w:val="en-US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6AC5A6"/>
    <w:rsid w:val="0C4C5C6F"/>
    <w:rsid w:val="0D1209E7"/>
    <w:rsid w:val="0FDFDAF3"/>
    <w:rsid w:val="0FE980CF"/>
    <w:rsid w:val="10150520"/>
    <w:rsid w:val="105FF2F8"/>
    <w:rsid w:val="10682848"/>
    <w:rsid w:val="11FFD63F"/>
    <w:rsid w:val="12194421"/>
    <w:rsid w:val="126075FC"/>
    <w:rsid w:val="13D09B0C"/>
    <w:rsid w:val="1AA8AAA3"/>
    <w:rsid w:val="1B72E59D"/>
    <w:rsid w:val="1DAFF1F9"/>
    <w:rsid w:val="206473E2"/>
    <w:rsid w:val="21A6F289"/>
    <w:rsid w:val="22364E40"/>
    <w:rsid w:val="2351005E"/>
    <w:rsid w:val="2482E6C4"/>
    <w:rsid w:val="27A751EA"/>
    <w:rsid w:val="2F1D7EB7"/>
    <w:rsid w:val="2F6AC5A6"/>
    <w:rsid w:val="30F97B27"/>
    <w:rsid w:val="3115B3B1"/>
    <w:rsid w:val="3178884A"/>
    <w:rsid w:val="32A06E22"/>
    <w:rsid w:val="331728BB"/>
    <w:rsid w:val="33AB82C6"/>
    <w:rsid w:val="35EAE16A"/>
    <w:rsid w:val="3B102725"/>
    <w:rsid w:val="3B87086C"/>
    <w:rsid w:val="3C006B8B"/>
    <w:rsid w:val="3C78E6AB"/>
    <w:rsid w:val="3EEFF2ED"/>
    <w:rsid w:val="4222DD20"/>
    <w:rsid w:val="45B20231"/>
    <w:rsid w:val="4F039F4D"/>
    <w:rsid w:val="54FF4FA2"/>
    <w:rsid w:val="55E1E276"/>
    <w:rsid w:val="560A95C7"/>
    <w:rsid w:val="58CFF79C"/>
    <w:rsid w:val="5B409534"/>
    <w:rsid w:val="63EAC6AC"/>
    <w:rsid w:val="67838BA6"/>
    <w:rsid w:val="691F322C"/>
    <w:rsid w:val="6A0F1DED"/>
    <w:rsid w:val="6D3ACC67"/>
    <w:rsid w:val="6E572C0A"/>
    <w:rsid w:val="724AF44A"/>
    <w:rsid w:val="72F05F5A"/>
    <w:rsid w:val="73020FC8"/>
    <w:rsid w:val="746DE16A"/>
    <w:rsid w:val="75877AD7"/>
    <w:rsid w:val="791D6B8F"/>
    <w:rsid w:val="7D19C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C5A6"/>
  <w15:chartTrackingRefBased/>
  <w15:docId w15:val="{0656DC2F-2348-4880-BA1B-8536D1CB52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B11F12-2374-4641-A409-BDD53107FB9A}"/>
</file>

<file path=customXml/itemProps2.xml><?xml version="1.0" encoding="utf-8"?>
<ds:datastoreItem xmlns:ds="http://schemas.openxmlformats.org/officeDocument/2006/customXml" ds:itemID="{E96D77B3-A77C-4DFB-8481-B0EB38843AB5}"/>
</file>

<file path=customXml/itemProps3.xml><?xml version="1.0" encoding="utf-8"?>
<ds:datastoreItem xmlns:ds="http://schemas.openxmlformats.org/officeDocument/2006/customXml" ds:itemID="{2D0F2538-6B27-442F-A502-1AE5619D28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Kacie McAndrew</dc:creator>
  <cp:keywords/>
  <dc:description/>
  <cp:lastModifiedBy>Kacie McAndrew</cp:lastModifiedBy>
  <dcterms:created xsi:type="dcterms:W3CDTF">2026-03-15T08:43:16Z</dcterms:created>
  <dcterms:modified xsi:type="dcterms:W3CDTF">2026-04-24T00:06:36Z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