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530A2" w14:textId="5F117CCA" w:rsidR="00063673" w:rsidRDefault="00063673" w:rsidP="00063673">
      <w:pPr>
        <w:pStyle w:val="Heading2"/>
        <w:rPr>
          <w:b/>
        </w:rPr>
      </w:pPr>
      <w:r w:rsidRPr="00AF7BAE">
        <w:rPr>
          <w:b/>
        </w:rPr>
        <w:t>Creative and participatory approaches to promote planetary health and sustainable development – Prospects for the future of health promotion</w:t>
      </w:r>
    </w:p>
    <w:p w14:paraId="4A04A731" w14:textId="77777777" w:rsidR="00063673" w:rsidRPr="00063673" w:rsidRDefault="00063673" w:rsidP="00063673"/>
    <w:p w14:paraId="5B17A140" w14:textId="77777777" w:rsidR="00063673" w:rsidRPr="00FD253B" w:rsidRDefault="00063673" w:rsidP="00063673">
      <w:pPr>
        <w:rPr>
          <w:b/>
        </w:rPr>
      </w:pPr>
      <w:r w:rsidRPr="00FD253B">
        <w:rPr>
          <w:b/>
        </w:rPr>
        <w:t xml:space="preserve">Convener: </w:t>
      </w:r>
      <w:r w:rsidRPr="00A229F6">
        <w:rPr>
          <w:b/>
        </w:rPr>
        <w:t>IUHPE International Student and Early Career Network (ISECN)</w:t>
      </w:r>
    </w:p>
    <w:p w14:paraId="5D003EAE" w14:textId="77777777" w:rsidR="00063673" w:rsidRDefault="00063673" w:rsidP="00063673">
      <w:pPr>
        <w:jc w:val="both"/>
        <w:rPr>
          <w:color w:val="000000" w:themeColor="text1"/>
          <w:lang w:val="en-US"/>
        </w:rPr>
      </w:pPr>
      <w:bookmarkStart w:id="0" w:name="_GoBack"/>
      <w:bookmarkEnd w:id="0"/>
      <w:r w:rsidRPr="005447BE">
        <w:rPr>
          <w:color w:val="000000" w:themeColor="text1"/>
          <w:lang w:val="en-US"/>
        </w:rPr>
        <w:t xml:space="preserve">This interactive session will showcase existing art-based health-promoting research and initiatives for public and environmental health protection and sustainability, each of which has a strong emphasis on community participation and empowerment. The gallery-style format will serve as a refreshing interlude for conference goers and allow them to experience the nature of presentations by interacting with them personally. During the sub-plenary, </w:t>
      </w:r>
      <w:r>
        <w:rPr>
          <w:color w:val="000000" w:themeColor="text1"/>
          <w:lang w:val="en-US"/>
        </w:rPr>
        <w:t xml:space="preserve">the </w:t>
      </w:r>
      <w:r w:rsidRPr="005447BE">
        <w:rPr>
          <w:color w:val="000000" w:themeColor="text1"/>
          <w:lang w:val="en-US"/>
        </w:rPr>
        <w:t xml:space="preserve">audience will be offered a suite of creative presentations and the opportunity to engage with individual presenters. The variety of topics related to the conference theme or subthemes, provides the opportunity for the sub-plenary presenters to address planetary health and health equity from a variety of angles, and provides the opportunity for presenters from different countries to express what the conference themes mean from their own cultural perspective. </w:t>
      </w:r>
    </w:p>
    <w:p w14:paraId="6D7193DE" w14:textId="77777777" w:rsidR="00063673" w:rsidRDefault="00063673" w:rsidP="00063673">
      <w:pPr>
        <w:jc w:val="both"/>
        <w:rPr>
          <w:color w:val="000000" w:themeColor="text1"/>
          <w:lang w:val="en-US"/>
        </w:rPr>
      </w:pPr>
      <w:r w:rsidRPr="005447BE">
        <w:rPr>
          <w:color w:val="000000" w:themeColor="text1"/>
          <w:lang w:val="en-US"/>
        </w:rPr>
        <w:t>Following the gallery, participants will be encouraged to participate in facilitated work using one of the mediums presented during the gallery. The session will be a tangible embodiment of health promotion principles, enabling conference participants to co-create knowledge with ISECN researchers through interaction with the information being provided and experienced. This interactive pedagogy will honor the diverse ways of being and knowing and is fundamental in the promotion of health and social justice and reducing oppression.</w:t>
      </w:r>
    </w:p>
    <w:p w14:paraId="146EDF48" w14:textId="77777777" w:rsidR="006B5853" w:rsidRDefault="006B5853"/>
    <w:sectPr w:rsidR="006B58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tlas Grotesk Regular">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73"/>
    <w:rsid w:val="00063673"/>
    <w:rsid w:val="006B5853"/>
    <w:rsid w:val="00885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3E11E"/>
  <w15:chartTrackingRefBased/>
  <w15:docId w15:val="{1AC5FDD8-1FE7-4B31-BA82-A5EDA7745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tlas Grotesk Regular" w:eastAsiaTheme="minorHAnsi" w:hAnsi="Atlas Grotesk Regular"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3673"/>
    <w:rPr>
      <w:rFonts w:asciiTheme="minorHAnsi" w:hAnsiTheme="minorHAnsi"/>
      <w:sz w:val="22"/>
      <w:lang w:val="en-CA"/>
    </w:rPr>
  </w:style>
  <w:style w:type="paragraph" w:styleId="Heading2">
    <w:name w:val="heading 2"/>
    <w:basedOn w:val="Normal"/>
    <w:next w:val="Normal"/>
    <w:link w:val="Heading2Char"/>
    <w:uiPriority w:val="9"/>
    <w:unhideWhenUsed/>
    <w:qFormat/>
    <w:rsid w:val="000636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3673"/>
    <w:rPr>
      <w:rFonts w:asciiTheme="majorHAnsi" w:eastAsiaTheme="majorEastAsia" w:hAnsiTheme="majorHAnsi" w:cstheme="majorBidi"/>
      <w:color w:val="2F5496" w:themeColor="accent1" w:themeShade="BF"/>
      <w:sz w:val="26"/>
      <w:szCs w:val="26"/>
      <w:lang w:val="en-CA"/>
    </w:rPr>
  </w:style>
  <w:style w:type="character" w:styleId="Hyperlink">
    <w:name w:val="Hyperlink"/>
    <w:basedOn w:val="DefaultParagraphFont"/>
    <w:uiPriority w:val="99"/>
    <w:unhideWhenUsed/>
    <w:rsid w:val="000636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5698b635db848892298e7bbf4d8287d">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81b94e971b6b6ee05a488a6b0e151f68"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AC6C44-8AF8-4449-AB7A-96AAEA71C82C}">
  <ds:schemaRefs>
    <ds:schemaRef ds:uri="http://purl.org/dc/dcmitype/"/>
    <ds:schemaRef ds:uri="http://schemas.microsoft.com/office/2006/documentManagement/types"/>
    <ds:schemaRef ds:uri="http://purl.org/dc/elements/1.1/"/>
    <ds:schemaRef ds:uri="6911e96c-4cc4-42d5-8e43-f93924cf6a05"/>
    <ds:schemaRef ds:uri="http://schemas.microsoft.com/office/infopath/2007/PartnerControls"/>
    <ds:schemaRef ds:uri="http://www.w3.org/XML/1998/namespace"/>
    <ds:schemaRef ds:uri="http://purl.org/dc/terms/"/>
    <ds:schemaRef ds:uri="http://schemas.openxmlformats.org/package/2006/metadata/core-properties"/>
    <ds:schemaRef ds:uri="9c8a2b7b-0bee-4c48-b0a6-23db8982d3bc"/>
    <ds:schemaRef ds:uri="http://schemas.microsoft.com/office/2006/metadata/properties"/>
  </ds:schemaRefs>
</ds:datastoreItem>
</file>

<file path=customXml/itemProps2.xml><?xml version="1.0" encoding="utf-8"?>
<ds:datastoreItem xmlns:ds="http://schemas.openxmlformats.org/officeDocument/2006/customXml" ds:itemID="{1F1713C5-6B4E-43F4-BE22-88F8690B0574}">
  <ds:schemaRefs>
    <ds:schemaRef ds:uri="http://schemas.microsoft.com/sharepoint/v3/contenttype/forms"/>
  </ds:schemaRefs>
</ds:datastoreItem>
</file>

<file path=customXml/itemProps3.xml><?xml version="1.0" encoding="utf-8"?>
<ds:datastoreItem xmlns:ds="http://schemas.openxmlformats.org/officeDocument/2006/customXml" ds:itemID="{18D7D7D1-FDB3-4E46-95FD-940963991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248</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 Santos</dc:creator>
  <cp:keywords/>
  <dc:description/>
  <cp:lastModifiedBy>Ani Santos</cp:lastModifiedBy>
  <cp:revision>2</cp:revision>
  <dcterms:created xsi:type="dcterms:W3CDTF">2019-03-20T01:39:00Z</dcterms:created>
  <dcterms:modified xsi:type="dcterms:W3CDTF">2019-03-25T00:31:00Z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