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E9AC15" w14:textId="77777777" w:rsidR="00BF44A0" w:rsidRDefault="00BF44A0">
      <w:pPr>
        <w:rPr>
          <w:rFonts w:ascii="Arial" w:eastAsia="Arial" w:hAnsi="Arial" w:cs="Arial"/>
        </w:rPr>
      </w:pPr>
    </w:p>
    <w:p w14:paraId="00000004" w14:textId="36F750F6" w:rsidR="009A10BB" w:rsidRPr="00BF44A0" w:rsidRDefault="00BF44A0">
      <w:pPr>
        <w:rPr>
          <w:rFonts w:ascii="Arial" w:eastAsia="Arial" w:hAnsi="Arial" w:cs="Arial"/>
          <w:b/>
          <w:bCs/>
          <w:i/>
          <w:iCs/>
        </w:rPr>
      </w:pPr>
      <w:r w:rsidRPr="00BF44A0">
        <w:rPr>
          <w:rFonts w:ascii="Arial" w:eastAsia="Arial" w:hAnsi="Arial" w:cs="Arial"/>
          <w:b/>
          <w:bCs/>
        </w:rPr>
        <w:t xml:space="preserve">Improving nighttime glucose management by nighttime </w:t>
      </w:r>
      <w:proofErr w:type="spellStart"/>
      <w:r w:rsidRPr="00BF44A0">
        <w:rPr>
          <w:rFonts w:ascii="Arial" w:eastAsia="Arial" w:hAnsi="Arial" w:cs="Arial"/>
          <w:b/>
          <w:bCs/>
        </w:rPr>
        <w:t>hypoglycemia</w:t>
      </w:r>
      <w:proofErr w:type="spellEnd"/>
      <w:r w:rsidRPr="00BF44A0">
        <w:rPr>
          <w:rFonts w:ascii="Arial" w:eastAsia="Arial" w:hAnsi="Arial" w:cs="Arial"/>
          <w:b/>
          <w:bCs/>
        </w:rPr>
        <w:t xml:space="preserve"> prediction</w:t>
      </w:r>
    </w:p>
    <w:p w14:paraId="00000005" w14:textId="77777777" w:rsidR="009A10BB" w:rsidRPr="00BF44A0" w:rsidRDefault="009A10BB">
      <w:pPr>
        <w:rPr>
          <w:rFonts w:ascii="Arial" w:eastAsia="Arial" w:hAnsi="Arial" w:cs="Arial"/>
          <w:b/>
          <w:bCs/>
        </w:rPr>
      </w:pPr>
    </w:p>
    <w:p w14:paraId="00000007" w14:textId="77777777" w:rsidR="009A10BB" w:rsidRPr="00BF44A0" w:rsidRDefault="009A10BB">
      <w:pPr>
        <w:rPr>
          <w:rFonts w:ascii="Arial" w:eastAsia="Arial" w:hAnsi="Arial" w:cs="Arial"/>
          <w:b/>
          <w:bCs/>
          <w:i/>
          <w:iCs/>
        </w:rPr>
      </w:pPr>
    </w:p>
    <w:p w14:paraId="00000008" w14:textId="77777777" w:rsidR="009A10BB" w:rsidRPr="00BF44A0" w:rsidRDefault="00B232D1">
      <w:pPr>
        <w:rPr>
          <w:rFonts w:ascii="Arial" w:eastAsia="Arial" w:hAnsi="Arial" w:cs="Arial"/>
          <w:b/>
          <w:bCs/>
        </w:rPr>
      </w:pPr>
      <w:r w:rsidRPr="00BF44A0">
        <w:rPr>
          <w:rFonts w:ascii="Arial" w:eastAsia="Arial" w:hAnsi="Arial" w:cs="Arial"/>
          <w:b/>
          <w:bCs/>
        </w:rPr>
        <w:t>Background and Aims:</w:t>
      </w:r>
    </w:p>
    <w:p w14:paraId="00000009" w14:textId="77777777" w:rsidR="009A10BB" w:rsidRDefault="00B232D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Nighttime </w:t>
      </w:r>
      <w:proofErr w:type="spellStart"/>
      <w:r>
        <w:rPr>
          <w:rFonts w:ascii="Arial" w:eastAsia="Arial" w:hAnsi="Arial" w:cs="Arial"/>
        </w:rPr>
        <w:t>hypoglycemia</w:t>
      </w:r>
      <w:proofErr w:type="spellEnd"/>
      <w:r>
        <w:rPr>
          <w:rFonts w:ascii="Arial" w:eastAsia="Arial" w:hAnsi="Arial" w:cs="Arial"/>
        </w:rPr>
        <w:t xml:space="preserve"> is a major clinical and psychosocial burden for people with diabetes. Despite Continuous Glucose Monitoring (CGM) reducing occurrences, nighttime </w:t>
      </w:r>
      <w:proofErr w:type="spellStart"/>
      <w:r>
        <w:rPr>
          <w:rFonts w:ascii="Arial" w:eastAsia="Arial" w:hAnsi="Arial" w:cs="Arial"/>
        </w:rPr>
        <w:t>hypoglycemia</w:t>
      </w:r>
      <w:proofErr w:type="spellEnd"/>
      <w:r>
        <w:rPr>
          <w:rFonts w:ascii="Arial" w:eastAsia="Arial" w:hAnsi="Arial" w:cs="Arial"/>
        </w:rPr>
        <w:t xml:space="preserve"> persists. Current </w:t>
      </w:r>
      <w:proofErr w:type="spellStart"/>
      <w:r>
        <w:rPr>
          <w:rFonts w:ascii="Arial" w:eastAsia="Arial" w:hAnsi="Arial" w:cs="Arial"/>
        </w:rPr>
        <w:t>hypoglycemia</w:t>
      </w:r>
      <w:proofErr w:type="spellEnd"/>
      <w:r>
        <w:rPr>
          <w:rFonts w:ascii="Arial" w:eastAsia="Arial" w:hAnsi="Arial" w:cs="Arial"/>
        </w:rPr>
        <w:t xml:space="preserve"> alerts are reactive and disrupt sleep. This study examines the Accu-Chek</w:t>
      </w:r>
      <w:sdt>
        <w:sdtPr>
          <w:tag w:val="goog_rdk_0"/>
          <w:id w:val="366590880"/>
        </w:sdtPr>
        <w:sdtEndPr/>
        <w:sdtContent>
          <w:r>
            <w:rPr>
              <w:rFonts w:ascii="Arial Unicode MS" w:eastAsia="Arial Unicode MS" w:hAnsi="Arial Unicode MS" w:cs="Arial Unicode MS"/>
              <w:vertAlign w:val="superscript"/>
            </w:rPr>
            <w:t>Ⓡ</w:t>
          </w:r>
        </w:sdtContent>
      </w:sdt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SmartGuide</w:t>
      </w:r>
      <w:proofErr w:type="spellEnd"/>
      <w:r>
        <w:rPr>
          <w:rFonts w:ascii="Arial" w:eastAsia="Arial" w:hAnsi="Arial" w:cs="Arial"/>
        </w:rPr>
        <w:t xml:space="preserve"> </w:t>
      </w:r>
      <w:proofErr w:type="spellStart"/>
      <w:r>
        <w:rPr>
          <w:rFonts w:ascii="Arial" w:eastAsia="Arial" w:hAnsi="Arial" w:cs="Arial"/>
        </w:rPr>
        <w:t>NightLowPredict</w:t>
      </w:r>
      <w:proofErr w:type="spellEnd"/>
      <w:r>
        <w:rPr>
          <w:rFonts w:ascii="Arial" w:eastAsia="Arial" w:hAnsi="Arial" w:cs="Arial"/>
        </w:rPr>
        <w:t xml:space="preserve"> feature, which predicts nighttime </w:t>
      </w:r>
      <w:proofErr w:type="spellStart"/>
      <w:r>
        <w:rPr>
          <w:rFonts w:ascii="Arial" w:eastAsia="Arial" w:hAnsi="Arial" w:cs="Arial"/>
        </w:rPr>
        <w:t>hypoglycemia</w:t>
      </w:r>
      <w:proofErr w:type="spellEnd"/>
      <w:r>
        <w:rPr>
          <w:rFonts w:ascii="Arial" w:eastAsia="Arial" w:hAnsi="Arial" w:cs="Arial"/>
        </w:rPr>
        <w:t xml:space="preserve"> with 87% accuracy, on nocturnal glucose management in real-world settings. Despite CGM, nighttime </w:t>
      </w:r>
      <w:proofErr w:type="spellStart"/>
      <w:r>
        <w:rPr>
          <w:rFonts w:ascii="Arial" w:eastAsia="Arial" w:hAnsi="Arial" w:cs="Arial"/>
        </w:rPr>
        <w:t>hypoglycemia</w:t>
      </w:r>
      <w:proofErr w:type="spellEnd"/>
      <w:r>
        <w:rPr>
          <w:rFonts w:ascii="Arial" w:eastAsia="Arial" w:hAnsi="Arial" w:cs="Arial"/>
        </w:rPr>
        <w:t xml:space="preserve"> remains a burden.</w:t>
      </w:r>
    </w:p>
    <w:p w14:paraId="0000000A" w14:textId="77777777" w:rsidR="009A10BB" w:rsidRDefault="009A10BB">
      <w:pPr>
        <w:rPr>
          <w:rFonts w:ascii="Arial" w:eastAsia="Arial" w:hAnsi="Arial" w:cs="Arial"/>
        </w:rPr>
      </w:pPr>
    </w:p>
    <w:p w14:paraId="0000000B" w14:textId="77777777" w:rsidR="009A10BB" w:rsidRPr="00BF44A0" w:rsidRDefault="00B232D1">
      <w:pPr>
        <w:rPr>
          <w:rFonts w:ascii="Arial" w:eastAsia="Arial" w:hAnsi="Arial" w:cs="Arial"/>
          <w:b/>
          <w:bCs/>
        </w:rPr>
      </w:pPr>
      <w:r w:rsidRPr="00BF44A0">
        <w:rPr>
          <w:rFonts w:ascii="Arial" w:eastAsia="Arial" w:hAnsi="Arial" w:cs="Arial"/>
          <w:b/>
          <w:bCs/>
        </w:rPr>
        <w:t xml:space="preserve">Methods: </w:t>
      </w:r>
    </w:p>
    <w:p w14:paraId="0000000C" w14:textId="77777777" w:rsidR="009A10BB" w:rsidRDefault="00B232D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This analysis was conducted on real-world data from 308 </w:t>
      </w:r>
      <w:proofErr w:type="gramStart"/>
      <w:r>
        <w:rPr>
          <w:rFonts w:ascii="Arial" w:eastAsia="Arial" w:hAnsi="Arial" w:cs="Arial"/>
        </w:rPr>
        <w:t>users,</w:t>
      </w:r>
      <w:proofErr w:type="gramEnd"/>
      <w:r>
        <w:rPr>
          <w:rFonts w:ascii="Arial" w:eastAsia="Arial" w:hAnsi="Arial" w:cs="Arial"/>
        </w:rPr>
        <w:t xml:space="preserve"> each having experienced at least one nocturnal </w:t>
      </w:r>
      <w:proofErr w:type="spellStart"/>
      <w:r>
        <w:rPr>
          <w:rFonts w:ascii="Arial" w:eastAsia="Arial" w:hAnsi="Arial" w:cs="Arial"/>
        </w:rPr>
        <w:t>hypoglycemic</w:t>
      </w:r>
      <w:proofErr w:type="spellEnd"/>
      <w:r>
        <w:rPr>
          <w:rFonts w:ascii="Arial" w:eastAsia="Arial" w:hAnsi="Arial" w:cs="Arial"/>
        </w:rPr>
        <w:t xml:space="preserve"> event. Inclusion criteria required a minimum of 15 days of data with CGM coverage exceeding 70% on analysis days. The study employed a within-person comparison of nights where users engaged with the </w:t>
      </w:r>
      <w:proofErr w:type="spellStart"/>
      <w:r>
        <w:rPr>
          <w:rFonts w:ascii="Arial" w:eastAsia="Arial" w:hAnsi="Arial" w:cs="Arial"/>
        </w:rPr>
        <w:t>NightLowPredict</w:t>
      </w:r>
      <w:proofErr w:type="spellEnd"/>
      <w:r>
        <w:rPr>
          <w:rFonts w:ascii="Arial" w:eastAsia="Arial" w:hAnsi="Arial" w:cs="Arial"/>
        </w:rPr>
        <w:t xml:space="preserve"> feature versus nights they did not. To control for potential bias, a propensity score based was incorporated into the analysis. The primary endpoint was the incidence of nocturnal </w:t>
      </w:r>
      <w:proofErr w:type="spellStart"/>
      <w:r>
        <w:rPr>
          <w:rFonts w:ascii="Arial" w:eastAsia="Arial" w:hAnsi="Arial" w:cs="Arial"/>
        </w:rPr>
        <w:t>hypoglycemic</w:t>
      </w:r>
      <w:proofErr w:type="spellEnd"/>
      <w:r>
        <w:rPr>
          <w:rFonts w:ascii="Arial" w:eastAsia="Arial" w:hAnsi="Arial" w:cs="Arial"/>
        </w:rPr>
        <w:t xml:space="preserve"> events between 00:00 and 06:00 am. A </w:t>
      </w:r>
      <w:r>
        <w:rPr>
          <w:rFonts w:ascii="Arial" w:eastAsia="Arial" w:hAnsi="Arial" w:cs="Arial"/>
        </w:rPr>
        <w:t xml:space="preserve">Poisson Bayesian mixed-effects model was used to </w:t>
      </w:r>
      <w:proofErr w:type="spellStart"/>
      <w:r>
        <w:rPr>
          <w:rFonts w:ascii="Arial" w:eastAsia="Arial" w:hAnsi="Arial" w:cs="Arial"/>
        </w:rPr>
        <w:t>analyze</w:t>
      </w:r>
      <w:proofErr w:type="spellEnd"/>
      <w:r>
        <w:rPr>
          <w:rFonts w:ascii="Arial" w:eastAsia="Arial" w:hAnsi="Arial" w:cs="Arial"/>
        </w:rPr>
        <w:t xml:space="preserve"> the data.</w:t>
      </w:r>
    </w:p>
    <w:p w14:paraId="0000000D" w14:textId="77777777" w:rsidR="009A10BB" w:rsidRDefault="009A10BB">
      <w:pPr>
        <w:rPr>
          <w:rFonts w:ascii="Arial" w:eastAsia="Arial" w:hAnsi="Arial" w:cs="Arial"/>
        </w:rPr>
      </w:pPr>
    </w:p>
    <w:p w14:paraId="0000000E" w14:textId="77777777" w:rsidR="009A10BB" w:rsidRPr="00BF44A0" w:rsidRDefault="00B232D1">
      <w:pPr>
        <w:rPr>
          <w:rFonts w:ascii="Arial" w:eastAsia="Arial" w:hAnsi="Arial" w:cs="Arial"/>
          <w:b/>
          <w:bCs/>
        </w:rPr>
      </w:pPr>
      <w:r w:rsidRPr="00BF44A0">
        <w:rPr>
          <w:rFonts w:ascii="Arial" w:eastAsia="Arial" w:hAnsi="Arial" w:cs="Arial"/>
          <w:b/>
          <w:bCs/>
        </w:rPr>
        <w:t xml:space="preserve">Results: </w:t>
      </w:r>
    </w:p>
    <w:p w14:paraId="0000000F" w14:textId="77777777" w:rsidR="009A10BB" w:rsidRDefault="00B232D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use of the </w:t>
      </w:r>
      <w:proofErr w:type="spellStart"/>
      <w:r>
        <w:rPr>
          <w:rFonts w:ascii="Arial" w:eastAsia="Arial" w:hAnsi="Arial" w:cs="Arial"/>
        </w:rPr>
        <w:t>NightLowPredict</w:t>
      </w:r>
      <w:proofErr w:type="spellEnd"/>
      <w:r>
        <w:rPr>
          <w:rFonts w:ascii="Arial" w:eastAsia="Arial" w:hAnsi="Arial" w:cs="Arial"/>
        </w:rPr>
        <w:t xml:space="preserve"> feature was associated with a statistically significant reduction in the rate of nighttime </w:t>
      </w:r>
      <w:proofErr w:type="spellStart"/>
      <w:r>
        <w:rPr>
          <w:rFonts w:ascii="Arial" w:eastAsia="Arial" w:hAnsi="Arial" w:cs="Arial"/>
        </w:rPr>
        <w:t>hypoglycemic</w:t>
      </w:r>
      <w:proofErr w:type="spellEnd"/>
      <w:r>
        <w:rPr>
          <w:rFonts w:ascii="Arial" w:eastAsia="Arial" w:hAnsi="Arial" w:cs="Arial"/>
        </w:rPr>
        <w:t xml:space="preserve"> events. The model estimated that engaging with the feature reduced the incidence of nocturnal </w:t>
      </w:r>
      <w:proofErr w:type="spellStart"/>
      <w:r>
        <w:rPr>
          <w:rFonts w:ascii="Arial" w:eastAsia="Arial" w:hAnsi="Arial" w:cs="Arial"/>
        </w:rPr>
        <w:t>hypoglycemia</w:t>
      </w:r>
      <w:proofErr w:type="spellEnd"/>
      <w:r>
        <w:rPr>
          <w:rFonts w:ascii="Arial" w:eastAsia="Arial" w:hAnsi="Arial" w:cs="Arial"/>
        </w:rPr>
        <w:t xml:space="preserve"> by 19.2% (95% Credible Interval: [12.8%, 25.1%]). The model also confirmed significant variability among individuals, both in their baseline risk of nocturnal </w:t>
      </w:r>
      <w:proofErr w:type="spellStart"/>
      <w:r>
        <w:rPr>
          <w:rFonts w:ascii="Arial" w:eastAsia="Arial" w:hAnsi="Arial" w:cs="Arial"/>
        </w:rPr>
        <w:t>hypoglycemia</w:t>
      </w:r>
      <w:proofErr w:type="spellEnd"/>
      <w:r>
        <w:rPr>
          <w:rFonts w:ascii="Arial" w:eastAsia="Arial" w:hAnsi="Arial" w:cs="Arial"/>
        </w:rPr>
        <w:t xml:space="preserve"> and in the level of benefit they derived from using the feature.</w:t>
      </w:r>
    </w:p>
    <w:p w14:paraId="00000010" w14:textId="77777777" w:rsidR="009A10BB" w:rsidRDefault="009A10BB">
      <w:pPr>
        <w:rPr>
          <w:rFonts w:ascii="Arial" w:eastAsia="Arial" w:hAnsi="Arial" w:cs="Arial"/>
        </w:rPr>
      </w:pPr>
    </w:p>
    <w:p w14:paraId="00000011" w14:textId="77777777" w:rsidR="009A10BB" w:rsidRPr="00BF44A0" w:rsidRDefault="00B232D1">
      <w:pPr>
        <w:rPr>
          <w:rFonts w:ascii="Arial" w:eastAsia="Arial" w:hAnsi="Arial" w:cs="Arial"/>
          <w:b/>
          <w:bCs/>
        </w:rPr>
      </w:pPr>
      <w:r w:rsidRPr="00BF44A0">
        <w:rPr>
          <w:rFonts w:ascii="Arial" w:eastAsia="Arial" w:hAnsi="Arial" w:cs="Arial"/>
          <w:b/>
          <w:bCs/>
        </w:rPr>
        <w:t>Conclusions:</w:t>
      </w:r>
    </w:p>
    <w:p w14:paraId="00000012" w14:textId="77777777" w:rsidR="009A10BB" w:rsidRDefault="00B232D1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The </w:t>
      </w:r>
      <w:proofErr w:type="spellStart"/>
      <w:r>
        <w:rPr>
          <w:rFonts w:ascii="Arial" w:eastAsia="Arial" w:hAnsi="Arial" w:cs="Arial"/>
        </w:rPr>
        <w:t>NightLowPredict</w:t>
      </w:r>
      <w:proofErr w:type="spellEnd"/>
      <w:r>
        <w:rPr>
          <w:rFonts w:ascii="Arial" w:eastAsia="Arial" w:hAnsi="Arial" w:cs="Arial"/>
        </w:rPr>
        <w:t xml:space="preserve"> feature can effectively reduce nighttime low glucose events, </w:t>
      </w:r>
      <w:proofErr w:type="gramStart"/>
      <w:r>
        <w:rPr>
          <w:rFonts w:ascii="Arial" w:eastAsia="Arial" w:hAnsi="Arial" w:cs="Arial"/>
        </w:rPr>
        <w:t>easing</w:t>
      </w:r>
      <w:proofErr w:type="gramEnd"/>
      <w:r>
        <w:rPr>
          <w:rFonts w:ascii="Arial" w:eastAsia="Arial" w:hAnsi="Arial" w:cs="Arial"/>
        </w:rPr>
        <w:t xml:space="preserve"> the burden of nocturnal </w:t>
      </w:r>
      <w:proofErr w:type="spellStart"/>
      <w:r>
        <w:rPr>
          <w:rFonts w:ascii="Arial" w:eastAsia="Arial" w:hAnsi="Arial" w:cs="Arial"/>
        </w:rPr>
        <w:t>hypoglycemia</w:t>
      </w:r>
      <w:proofErr w:type="spellEnd"/>
      <w:r>
        <w:rPr>
          <w:rFonts w:ascii="Arial" w:eastAsia="Arial" w:hAnsi="Arial" w:cs="Arial"/>
        </w:rPr>
        <w:t xml:space="preserve"> and minimizing potential sleep disruptions caused by low glucose alarms.</w:t>
      </w:r>
    </w:p>
    <w:p w14:paraId="00000013" w14:textId="77777777" w:rsidR="009A10BB" w:rsidRDefault="009A10BB">
      <w:pPr>
        <w:rPr>
          <w:rFonts w:ascii="Arial" w:eastAsia="Arial" w:hAnsi="Arial" w:cs="Arial"/>
        </w:rPr>
      </w:pPr>
    </w:p>
    <w:p w14:paraId="00000014" w14:textId="77777777" w:rsidR="009A10BB" w:rsidRDefault="009A10BB">
      <w:pPr>
        <w:rPr>
          <w:rFonts w:ascii="Arial" w:eastAsia="Arial" w:hAnsi="Arial" w:cs="Arial"/>
          <w:i/>
          <w:iCs/>
        </w:rPr>
      </w:pPr>
    </w:p>
    <w:p w14:paraId="00000015" w14:textId="77777777" w:rsidR="009A10BB" w:rsidRDefault="009A10BB">
      <w:pPr>
        <w:rPr>
          <w:rFonts w:ascii="Arial" w:eastAsia="Arial" w:hAnsi="Arial" w:cs="Arial"/>
          <w:i/>
          <w:iCs/>
        </w:rPr>
      </w:pPr>
    </w:p>
    <w:p w14:paraId="00000016" w14:textId="77777777" w:rsidR="009A10BB" w:rsidRDefault="009A10BB">
      <w:pPr>
        <w:rPr>
          <w:rFonts w:ascii="Arial" w:eastAsia="Arial" w:hAnsi="Arial" w:cs="Arial"/>
          <w:i/>
          <w:iCs/>
        </w:rPr>
      </w:pPr>
    </w:p>
    <w:p w14:paraId="00000017" w14:textId="77777777" w:rsidR="009A10BB" w:rsidRDefault="009A10BB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Arial" w:eastAsia="Arial" w:hAnsi="Arial" w:cs="Arial"/>
          <w:color w:val="000000"/>
        </w:rPr>
      </w:pPr>
    </w:p>
    <w:p w14:paraId="00000018" w14:textId="77777777" w:rsidR="009A10BB" w:rsidRDefault="009A10BB">
      <w:pPr>
        <w:rPr>
          <w:rFonts w:ascii="Arial" w:eastAsia="Arial" w:hAnsi="Arial" w:cs="Arial"/>
        </w:rPr>
      </w:pPr>
    </w:p>
    <w:p w14:paraId="00000019" w14:textId="77777777" w:rsidR="009A10BB" w:rsidRDefault="009A10BB">
      <w:pPr>
        <w:rPr>
          <w:rFonts w:ascii="Arial" w:eastAsia="Arial" w:hAnsi="Arial" w:cs="Arial"/>
        </w:rPr>
      </w:pPr>
    </w:p>
    <w:p w14:paraId="0000001A" w14:textId="77777777" w:rsidR="009A10BB" w:rsidRDefault="009A10BB">
      <w:pPr>
        <w:rPr>
          <w:rFonts w:ascii="Arial" w:eastAsia="Arial" w:hAnsi="Arial" w:cs="Arial"/>
        </w:rPr>
      </w:pPr>
    </w:p>
    <w:p w14:paraId="0000001B" w14:textId="77777777" w:rsidR="009A10BB" w:rsidRDefault="009A10BB">
      <w:pPr>
        <w:rPr>
          <w:rFonts w:ascii="Arial" w:eastAsia="Arial" w:hAnsi="Arial" w:cs="Arial"/>
        </w:rPr>
      </w:pPr>
    </w:p>
    <w:p w14:paraId="0000001C" w14:textId="77777777" w:rsidR="009A10BB" w:rsidRDefault="009A10BB">
      <w:pPr>
        <w:rPr>
          <w:rFonts w:ascii="Arial" w:eastAsia="Arial" w:hAnsi="Arial" w:cs="Arial"/>
        </w:rPr>
      </w:pPr>
    </w:p>
    <w:p w14:paraId="0000001D" w14:textId="77777777" w:rsidR="009A10BB" w:rsidRDefault="009A10BB">
      <w:pPr>
        <w:rPr>
          <w:rFonts w:ascii="Arial" w:eastAsia="Arial" w:hAnsi="Arial" w:cs="Arial"/>
        </w:rPr>
      </w:pPr>
    </w:p>
    <w:p w14:paraId="0000001E" w14:textId="77777777" w:rsidR="009A10BB" w:rsidRDefault="009A10BB">
      <w:pPr>
        <w:rPr>
          <w:rFonts w:ascii="Arial" w:eastAsia="Arial" w:hAnsi="Arial" w:cs="Arial"/>
        </w:rPr>
      </w:pPr>
    </w:p>
    <w:p w14:paraId="0000001F" w14:textId="77777777" w:rsidR="009A10BB" w:rsidRDefault="009A10BB">
      <w:pPr>
        <w:rPr>
          <w:rFonts w:ascii="Arial" w:eastAsia="Arial" w:hAnsi="Arial" w:cs="Arial"/>
        </w:rPr>
      </w:pPr>
    </w:p>
    <w:p w14:paraId="00000020" w14:textId="77777777" w:rsidR="009A10BB" w:rsidRDefault="009A10BB">
      <w:pPr>
        <w:rPr>
          <w:rFonts w:ascii="Arial" w:eastAsia="Arial" w:hAnsi="Arial" w:cs="Arial"/>
        </w:rPr>
      </w:pPr>
    </w:p>
    <w:p w14:paraId="00000021" w14:textId="77777777" w:rsidR="009A10BB" w:rsidRDefault="009A10BB">
      <w:pPr>
        <w:rPr>
          <w:rFonts w:ascii="Arial" w:eastAsia="Arial" w:hAnsi="Arial" w:cs="Arial"/>
        </w:rPr>
      </w:pPr>
    </w:p>
    <w:p w14:paraId="00000022" w14:textId="77777777" w:rsidR="009A10BB" w:rsidRDefault="009A10BB">
      <w:pPr>
        <w:rPr>
          <w:rFonts w:ascii="Arial" w:eastAsia="Arial" w:hAnsi="Arial" w:cs="Arial"/>
        </w:rPr>
      </w:pPr>
    </w:p>
    <w:p w14:paraId="00000023" w14:textId="77777777" w:rsidR="009A10BB" w:rsidRDefault="009A10BB">
      <w:pPr>
        <w:rPr>
          <w:rFonts w:ascii="Arial" w:eastAsia="Arial" w:hAnsi="Arial" w:cs="Arial"/>
        </w:rPr>
      </w:pPr>
    </w:p>
    <w:p w14:paraId="00000024" w14:textId="77777777" w:rsidR="009A10BB" w:rsidRDefault="009A10BB">
      <w:pPr>
        <w:rPr>
          <w:rFonts w:ascii="Arial" w:eastAsia="Arial" w:hAnsi="Arial" w:cs="Arial"/>
        </w:rPr>
      </w:pPr>
    </w:p>
    <w:p w14:paraId="00000025" w14:textId="77777777" w:rsidR="009A10BB" w:rsidRDefault="009A10BB">
      <w:pPr>
        <w:rPr>
          <w:rFonts w:ascii="Arial" w:eastAsia="Arial" w:hAnsi="Arial" w:cs="Arial"/>
        </w:rPr>
      </w:pPr>
    </w:p>
    <w:p w14:paraId="00000026" w14:textId="77777777" w:rsidR="009A10BB" w:rsidRDefault="009A10BB">
      <w:pPr>
        <w:rPr>
          <w:rFonts w:ascii="Arial" w:eastAsia="Arial" w:hAnsi="Arial" w:cs="Arial"/>
        </w:rPr>
      </w:pPr>
    </w:p>
    <w:p w14:paraId="00000027" w14:textId="77777777" w:rsidR="009A10BB" w:rsidRDefault="009A10BB">
      <w:pPr>
        <w:rPr>
          <w:rFonts w:ascii="Arial" w:eastAsia="Arial" w:hAnsi="Arial" w:cs="Arial"/>
        </w:rPr>
      </w:pPr>
    </w:p>
    <w:p w14:paraId="00000028" w14:textId="77777777" w:rsidR="009A10BB" w:rsidRDefault="009A10BB">
      <w:pPr>
        <w:rPr>
          <w:rFonts w:ascii="Arial" w:eastAsia="Arial" w:hAnsi="Arial" w:cs="Arial"/>
        </w:rPr>
      </w:pPr>
    </w:p>
    <w:p w14:paraId="00000029" w14:textId="77777777" w:rsidR="009A10BB" w:rsidRDefault="009A10BB">
      <w:pPr>
        <w:rPr>
          <w:rFonts w:ascii="Arial" w:eastAsia="Arial" w:hAnsi="Arial" w:cs="Arial"/>
        </w:rPr>
      </w:pPr>
    </w:p>
    <w:p w14:paraId="0000002A" w14:textId="77777777" w:rsidR="009A10BB" w:rsidRDefault="009A10BB">
      <w:pPr>
        <w:rPr>
          <w:rFonts w:ascii="Arial" w:eastAsia="Arial" w:hAnsi="Arial" w:cs="Arial"/>
        </w:rPr>
      </w:pPr>
    </w:p>
    <w:p w14:paraId="0000002B" w14:textId="77777777" w:rsidR="009A10BB" w:rsidRDefault="009A10BB">
      <w:pPr>
        <w:rPr>
          <w:rFonts w:ascii="Arial" w:eastAsia="Arial" w:hAnsi="Arial" w:cs="Arial"/>
        </w:rPr>
      </w:pPr>
    </w:p>
    <w:p w14:paraId="0000002C" w14:textId="77777777" w:rsidR="009A10BB" w:rsidRDefault="009A10BB">
      <w:pPr>
        <w:rPr>
          <w:rFonts w:ascii="Arial" w:eastAsia="Arial" w:hAnsi="Arial" w:cs="Arial"/>
        </w:rPr>
      </w:pPr>
    </w:p>
    <w:p w14:paraId="0000002D" w14:textId="77777777" w:rsidR="009A10BB" w:rsidRDefault="009A10BB">
      <w:pPr>
        <w:rPr>
          <w:rFonts w:ascii="Arial" w:eastAsia="Arial" w:hAnsi="Arial" w:cs="Arial"/>
        </w:rPr>
      </w:pPr>
    </w:p>
    <w:p w14:paraId="0000002E" w14:textId="77777777" w:rsidR="009A10BB" w:rsidRDefault="009A10BB">
      <w:pPr>
        <w:rPr>
          <w:rFonts w:ascii="Arial" w:eastAsia="Arial" w:hAnsi="Arial" w:cs="Arial"/>
        </w:rPr>
      </w:pPr>
    </w:p>
    <w:p w14:paraId="0000002F" w14:textId="77777777" w:rsidR="009A10BB" w:rsidRDefault="009A10BB">
      <w:pPr>
        <w:rPr>
          <w:rFonts w:ascii="Arial" w:eastAsia="Arial" w:hAnsi="Arial" w:cs="Arial"/>
        </w:rPr>
      </w:pPr>
    </w:p>
    <w:p w14:paraId="00000030" w14:textId="77777777" w:rsidR="009A10BB" w:rsidRDefault="009A10BB">
      <w:pPr>
        <w:rPr>
          <w:rFonts w:ascii="Arial" w:eastAsia="Arial" w:hAnsi="Arial" w:cs="Arial"/>
        </w:rPr>
      </w:pPr>
    </w:p>
    <w:p w14:paraId="00000031" w14:textId="77777777" w:rsidR="009A10BB" w:rsidRDefault="009A10BB">
      <w:pPr>
        <w:rPr>
          <w:rFonts w:ascii="Arial" w:eastAsia="Arial" w:hAnsi="Arial" w:cs="Arial"/>
        </w:rPr>
      </w:pPr>
    </w:p>
    <w:p w14:paraId="00000032" w14:textId="77777777" w:rsidR="009A10BB" w:rsidRDefault="009A10BB">
      <w:pPr>
        <w:rPr>
          <w:rFonts w:ascii="Arial" w:eastAsia="Arial" w:hAnsi="Arial" w:cs="Arial"/>
        </w:rPr>
      </w:pPr>
    </w:p>
    <w:p w14:paraId="00000033" w14:textId="77777777" w:rsidR="009A10BB" w:rsidRDefault="009A10BB">
      <w:pPr>
        <w:rPr>
          <w:rFonts w:ascii="Arial" w:eastAsia="Arial" w:hAnsi="Arial" w:cs="Arial"/>
        </w:rPr>
      </w:pPr>
    </w:p>
    <w:p w14:paraId="00000034" w14:textId="77777777" w:rsidR="009A10BB" w:rsidRDefault="009A10BB">
      <w:pPr>
        <w:rPr>
          <w:rFonts w:ascii="Arial" w:eastAsia="Arial" w:hAnsi="Arial" w:cs="Arial"/>
        </w:rPr>
      </w:pPr>
    </w:p>
    <w:p w14:paraId="00000035" w14:textId="77777777" w:rsidR="009A10BB" w:rsidRDefault="009A10BB">
      <w:pPr>
        <w:rPr>
          <w:rFonts w:ascii="Arial" w:eastAsia="Arial" w:hAnsi="Arial" w:cs="Arial"/>
        </w:rPr>
      </w:pPr>
    </w:p>
    <w:p w14:paraId="00000036" w14:textId="77777777" w:rsidR="009A10BB" w:rsidRDefault="009A10BB">
      <w:pPr>
        <w:rPr>
          <w:rFonts w:ascii="Arial" w:eastAsia="Arial" w:hAnsi="Arial" w:cs="Arial"/>
        </w:rPr>
      </w:pPr>
    </w:p>
    <w:p w14:paraId="00000037" w14:textId="77777777" w:rsidR="009A10BB" w:rsidRDefault="009A10BB">
      <w:pPr>
        <w:rPr>
          <w:rFonts w:ascii="Arial" w:eastAsia="Arial" w:hAnsi="Arial" w:cs="Arial"/>
        </w:rPr>
      </w:pPr>
    </w:p>
    <w:p w14:paraId="00000038" w14:textId="77777777" w:rsidR="009A10BB" w:rsidRDefault="009A10BB">
      <w:pPr>
        <w:rPr>
          <w:rFonts w:ascii="Arial" w:eastAsia="Arial" w:hAnsi="Arial" w:cs="Arial"/>
        </w:rPr>
      </w:pPr>
    </w:p>
    <w:sectPr w:rsidR="009A10BB">
      <w:pgSz w:w="11906" w:h="16838"/>
      <w:pgMar w:top="1440" w:right="1440" w:bottom="1440" w:left="1440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tlas Grotesk Regular">
    <w:altName w:val="Calibri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2D7127E2-9F5C-4B8B-AE66-867B7F8D6C36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2" w:fontKey="{B7008D5E-7F65-4D33-8E29-8DDAE0E16E8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3" w:fontKey="{CCBC7A38-61D9-474A-B900-118C126CAA8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NotDisplayPageBoundaries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10BB"/>
    <w:rsid w:val="002A5F26"/>
    <w:rsid w:val="00347ECF"/>
    <w:rsid w:val="009A10BB"/>
    <w:rsid w:val="00BF44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723DF7"/>
  <w15:docId w15:val="{217BCC73-6B0A-4FDE-9954-8DA8391C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tlas Grotesk Regular" w:eastAsia="Atlas Grotesk Regular" w:hAnsi="Atlas Grotesk Regular" w:cs="Atlas Grotesk Regular"/>
        <w:sz w:val="22"/>
        <w:szCs w:val="22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customStyle="1" w:styleId="xmsonormal">
    <w:name w:val="x_msonormal"/>
    <w:basedOn w:val="Normal"/>
    <w:rsid w:val="00CB5B1C"/>
    <w:rPr>
      <w:rFonts w:ascii="Calibri" w:eastAsia="Times New Roman" w:hAnsi="Calibri" w:cs="Calibri"/>
    </w:rPr>
  </w:style>
  <w:style w:type="paragraph" w:styleId="ListParagraph">
    <w:name w:val="List Paragraph"/>
    <w:basedOn w:val="Normal"/>
    <w:uiPriority w:val="34"/>
    <w:qFormat/>
    <w:rsid w:val="00CB5B1C"/>
    <w:pPr>
      <w:ind w:left="720"/>
      <w:contextualSpacing/>
    </w:p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rOrYlPAL0ER89cuJs4kvvj8vZLA==">CgMxLjAaJAoBMBIfCh0IB0IZCgVBcmlhbBIQQXJpYWwgVW5pY29kZSBNUzgAciExdS1Oa1lQMDRzWVdlTWQ0cEN0Sk1BTGNQWUVUU3MwUGQ=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4DB0B76CE105D459F58063C0D0B3831" ma:contentTypeVersion="19" ma:contentTypeDescription="Create a new document." ma:contentTypeScope="" ma:versionID="1e4cde8aeba8d06decea519705833ef9">
  <xsd:schema xmlns:xsd="http://www.w3.org/2001/XMLSchema" xmlns:xs="http://www.w3.org/2001/XMLSchema" xmlns:p="http://schemas.microsoft.com/office/2006/metadata/properties" xmlns:ns2="6911e96c-4cc4-42d5-8e43-f93924cf6a05" xmlns:ns3="9c8a2b7b-0bee-4c48-b0a6-23db8982d3bc" xmlns:ns4="cab52c9b-ab33-4221-8af9-54f8f2b86a80" targetNamespace="http://schemas.microsoft.com/office/2006/metadata/properties" ma:root="true" ma:fieldsID="c2547b505fb9776ca1b32cb0adf46968" ns2:_="" ns3:_="" ns4:_="">
    <xsd:import namespace="6911e96c-4cc4-42d5-8e43-f93924cf6a05"/>
    <xsd:import namespace="9c8a2b7b-0bee-4c48-b0a6-23db8982d3bc"/>
    <xsd:import namespace="cab52c9b-ab33-4221-8af9-54f8f2b86a8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EventHashCode" minOccurs="0"/>
                <xsd:element ref="ns2:MediaServiceGenerationTim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11e96c-4cc4-42d5-8e43-f93924cf6a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2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f635817-86d4-483c-865d-47556d3f42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8a2b7b-0bee-4c48-b0a6-23db8982d3bc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ab52c9b-ab33-4221-8af9-54f8f2b86a80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b321a2a-d050-4ca1-b64d-75ec18c39cb6}" ma:internalName="TaxCatchAll" ma:showField="CatchAllData" ma:web="cab52c9b-ab33-4221-8af9-54f8f2b86a8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ab52c9b-ab33-4221-8af9-54f8f2b86a80"/>
    <lcf76f155ced4ddcb4097134ff3c332f xmlns="6911e96c-4cc4-42d5-8e43-f93924cf6a0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828E1912-0177-4D43-B3F8-A56ABCB6B80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911e96c-4cc4-42d5-8e43-f93924cf6a05"/>
    <ds:schemaRef ds:uri="9c8a2b7b-0bee-4c48-b0a6-23db8982d3bc"/>
    <ds:schemaRef ds:uri="cab52c9b-ab33-4221-8af9-54f8f2b86a8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C426484-F76F-4511-AA17-A79D5D8C52D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DDEC1DAE-1932-42CD-8987-372F007C2F8F}">
  <ds:schemaRefs>
    <ds:schemaRef ds:uri="http://schemas.microsoft.com/office/2006/metadata/properties"/>
    <ds:schemaRef ds:uri="http://schemas.microsoft.com/office/infopath/2007/PartnerControls"/>
    <ds:schemaRef ds:uri="cab52c9b-ab33-4221-8af9-54f8f2b86a80"/>
    <ds:schemaRef ds:uri="6911e96c-4cc4-42d5-8e43-f93924cf6a0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295</Words>
  <Characters>1683</Characters>
  <Application>Microsoft Office Word</Application>
  <DocSecurity>0</DocSecurity>
  <Lines>14</Lines>
  <Paragraphs>3</Paragraphs>
  <ScaleCrop>false</ScaleCrop>
  <Company/>
  <LinksUpToDate>false</LinksUpToDate>
  <CharactersWithSpaces>1975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Clare Kelly</dc:creator>
  <cp:lastModifiedBy>Tanya Yandall</cp:lastModifiedBy>
  <cp:revision>3</cp:revision>
  <dcterms:created xsi:type="dcterms:W3CDTF">2026-03-23T22:36:00Z</dcterms:created>
  <dcterms:modified xsi:type="dcterms:W3CDTF">2026-03-23T22:36:00Z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0x01010004DB0B76CE105D459F58063C0D0B3831</vt:lpwstr>
  </property>
  <property fmtid="{D5CDD505-2E9C-101B-9397-08002B2CF9AE}" pid="3" name="MediaServiceImageTags">
    <vt:lpwstr/>
  </property>
</Properties>
</file>