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C5744" w14:textId="61A28C57" w:rsidR="008427FA" w:rsidRPr="00121369" w:rsidRDefault="00841BAE" w:rsidP="00121369">
      <w:pPr>
        <w:rPr>
          <w:rFonts w:ascii="Arial" w:hAnsi="Arial" w:cs="Arial"/>
          <w:b/>
          <w:bCs/>
        </w:rPr>
      </w:pPr>
      <w:proofErr w:type="spellStart"/>
      <w:r w:rsidRPr="00121369">
        <w:rPr>
          <w:rFonts w:ascii="Arial" w:hAnsi="Arial" w:cs="Arial"/>
          <w:b/>
          <w:bCs/>
        </w:rPr>
        <w:t>Tirzepatide</w:t>
      </w:r>
      <w:proofErr w:type="spellEnd"/>
      <w:r w:rsidRPr="00121369">
        <w:rPr>
          <w:rFonts w:ascii="Arial" w:hAnsi="Arial" w:cs="Arial"/>
          <w:b/>
          <w:bCs/>
        </w:rPr>
        <w:t xml:space="preserve"> in adults with type 1 diabetes: a phase 2 randomised controlled clinical trial</w:t>
      </w:r>
    </w:p>
    <w:p w14:paraId="6AB758A0" w14:textId="77777777" w:rsidR="00841BAE" w:rsidRPr="00121369" w:rsidRDefault="00841BAE" w:rsidP="00121369">
      <w:pPr>
        <w:rPr>
          <w:rFonts w:ascii="Arial" w:hAnsi="Arial" w:cs="Arial"/>
          <w:b/>
          <w:bCs/>
        </w:rPr>
      </w:pPr>
    </w:p>
    <w:p w14:paraId="6A91FA94" w14:textId="77777777" w:rsidR="008427FA" w:rsidRPr="00121369" w:rsidRDefault="008427FA" w:rsidP="00121369">
      <w:pPr>
        <w:rPr>
          <w:rFonts w:ascii="Arial" w:hAnsi="Arial" w:cs="Arial"/>
        </w:rPr>
      </w:pPr>
    </w:p>
    <w:p w14:paraId="69ACE8FC" w14:textId="7D0903B8" w:rsidR="00841BAE" w:rsidRPr="00121369" w:rsidRDefault="00841BAE" w:rsidP="00121369">
      <w:pPr>
        <w:tabs>
          <w:tab w:val="left" w:pos="2085"/>
        </w:tabs>
        <w:jc w:val="both"/>
        <w:rPr>
          <w:rFonts w:ascii="Arial" w:hAnsi="Arial" w:cs="Arial"/>
          <w:b/>
          <w:bCs/>
        </w:rPr>
      </w:pPr>
      <w:r w:rsidRPr="00121369">
        <w:rPr>
          <w:rFonts w:ascii="Arial" w:hAnsi="Arial" w:cs="Arial"/>
          <w:b/>
          <w:bCs/>
        </w:rPr>
        <w:t xml:space="preserve">Background </w:t>
      </w:r>
    </w:p>
    <w:p w14:paraId="2972EB28" w14:textId="083EC522" w:rsidR="00841BAE" w:rsidRPr="00121369" w:rsidRDefault="00841BAE" w:rsidP="00121369">
      <w:pPr>
        <w:tabs>
          <w:tab w:val="left" w:pos="2085"/>
        </w:tabs>
        <w:jc w:val="both"/>
        <w:rPr>
          <w:rFonts w:ascii="Arial" w:hAnsi="Arial" w:cs="Arial"/>
          <w:color w:val="000000" w:themeColor="text1"/>
        </w:rPr>
      </w:pPr>
      <w:r w:rsidRPr="00121369">
        <w:rPr>
          <w:rFonts w:ascii="Arial" w:hAnsi="Arial" w:cs="Arial"/>
        </w:rPr>
        <w:t xml:space="preserve">Overweight and obesity are prevalent in type 1 diabetes (T1D) and contribute to cardiovascular risk. Tirzepatide, a dual </w:t>
      </w:r>
      <w:r w:rsidRPr="00121369">
        <w:rPr>
          <w:rFonts w:ascii="Arial" w:hAnsi="Arial" w:cs="Arial"/>
          <w:color w:val="000000" w:themeColor="text1"/>
        </w:rPr>
        <w:t>gastric inhibitory polypeptide (GIP) and glucagon-like peptide-1 (GLP-1) receptor agonist, has not been studied in T1D.</w:t>
      </w:r>
    </w:p>
    <w:p w14:paraId="38B42EAE" w14:textId="77777777" w:rsidR="00841BAE" w:rsidRPr="00121369" w:rsidRDefault="00841BAE" w:rsidP="00121369">
      <w:pPr>
        <w:tabs>
          <w:tab w:val="left" w:pos="2085"/>
        </w:tabs>
        <w:jc w:val="both"/>
        <w:rPr>
          <w:rFonts w:ascii="Arial" w:hAnsi="Arial" w:cs="Arial"/>
        </w:rPr>
      </w:pPr>
    </w:p>
    <w:p w14:paraId="62EE11DA" w14:textId="5AE7B3C7" w:rsidR="00841BAE" w:rsidRPr="00121369" w:rsidRDefault="00841BAE" w:rsidP="00121369">
      <w:pPr>
        <w:tabs>
          <w:tab w:val="left" w:pos="2085"/>
        </w:tabs>
        <w:jc w:val="both"/>
        <w:rPr>
          <w:rFonts w:ascii="Arial" w:hAnsi="Arial" w:cs="Arial"/>
          <w:b/>
          <w:bCs/>
        </w:rPr>
      </w:pPr>
      <w:r w:rsidRPr="00121369">
        <w:rPr>
          <w:rFonts w:ascii="Arial" w:hAnsi="Arial" w:cs="Arial"/>
          <w:b/>
          <w:bCs/>
        </w:rPr>
        <w:t>Methods</w:t>
      </w:r>
    </w:p>
    <w:p w14:paraId="1B2E2E26" w14:textId="0BE460E1" w:rsidR="00841BAE" w:rsidRPr="00121369" w:rsidRDefault="00841BAE" w:rsidP="00121369">
      <w:pPr>
        <w:tabs>
          <w:tab w:val="left" w:pos="2085"/>
        </w:tabs>
        <w:jc w:val="both"/>
        <w:rPr>
          <w:rFonts w:ascii="Arial" w:hAnsi="Arial" w:cs="Arial"/>
          <w:b/>
          <w:bCs/>
        </w:rPr>
      </w:pPr>
      <w:r w:rsidRPr="00121369">
        <w:rPr>
          <w:rFonts w:ascii="Arial" w:hAnsi="Arial" w:cs="Arial"/>
        </w:rPr>
        <w:t xml:space="preserve">Adults with T1D were randomised 1:1 to weekly subcutaneous </w:t>
      </w:r>
      <w:r w:rsidR="00FA6F0E" w:rsidRPr="00121369">
        <w:rPr>
          <w:rFonts w:ascii="Arial" w:hAnsi="Arial" w:cs="Arial"/>
        </w:rPr>
        <w:t>tirzepatide</w:t>
      </w:r>
      <w:r w:rsidRPr="00121369">
        <w:rPr>
          <w:rFonts w:ascii="Arial" w:hAnsi="Arial" w:cs="Arial"/>
        </w:rPr>
        <w:t xml:space="preserve"> (2.5mg for 4 weeks, 5.0mg thereafter) or placebo for 12 weeks. The primary endpoint was change in body weight at 12 weeks. </w:t>
      </w:r>
    </w:p>
    <w:p w14:paraId="55AD3102" w14:textId="77777777" w:rsidR="00841BAE" w:rsidRPr="00121369" w:rsidRDefault="00841BAE" w:rsidP="00121369">
      <w:pPr>
        <w:tabs>
          <w:tab w:val="left" w:pos="2085"/>
        </w:tabs>
        <w:jc w:val="both"/>
        <w:rPr>
          <w:rFonts w:ascii="Arial" w:hAnsi="Arial" w:cs="Arial"/>
          <w:b/>
          <w:bCs/>
        </w:rPr>
      </w:pPr>
    </w:p>
    <w:p w14:paraId="703E0552" w14:textId="77777777" w:rsidR="00841BAE" w:rsidRPr="00121369" w:rsidRDefault="00841BAE" w:rsidP="00121369">
      <w:pPr>
        <w:tabs>
          <w:tab w:val="left" w:pos="2085"/>
        </w:tabs>
        <w:jc w:val="both"/>
        <w:rPr>
          <w:rFonts w:ascii="Arial" w:hAnsi="Arial" w:cs="Arial"/>
          <w:b/>
          <w:bCs/>
        </w:rPr>
      </w:pPr>
      <w:r w:rsidRPr="00121369">
        <w:rPr>
          <w:rFonts w:ascii="Arial" w:hAnsi="Arial" w:cs="Arial"/>
          <w:b/>
          <w:bCs/>
        </w:rPr>
        <w:t>Results</w:t>
      </w:r>
    </w:p>
    <w:p w14:paraId="165F14B3" w14:textId="15E732BA" w:rsidR="00841BAE" w:rsidRPr="00121369" w:rsidRDefault="00841BAE" w:rsidP="00121369">
      <w:pPr>
        <w:tabs>
          <w:tab w:val="left" w:pos="2085"/>
        </w:tabs>
        <w:jc w:val="both"/>
        <w:rPr>
          <w:rFonts w:ascii="Arial" w:hAnsi="Arial" w:cs="Arial"/>
        </w:rPr>
      </w:pPr>
      <w:r w:rsidRPr="00121369">
        <w:rPr>
          <w:rFonts w:ascii="Arial" w:hAnsi="Arial" w:cs="Arial"/>
        </w:rPr>
        <w:t>Twenty-two of 24 adults with T1D (mean</w:t>
      </w:r>
      <w:r w:rsidRPr="00121369">
        <w:rPr>
          <w:rFonts w:ascii="Arial" w:hAnsi="Arial" w:cs="Arial"/>
          <w:lang w:val="en-GB"/>
        </w:rPr>
        <w:t>±SD; 41±10 years, BMI 33.7±3.2 kg/m</w:t>
      </w:r>
      <w:r w:rsidRPr="00121369">
        <w:rPr>
          <w:rFonts w:ascii="Arial" w:hAnsi="Arial" w:cs="Arial"/>
          <w:vertAlign w:val="superscript"/>
          <w:lang w:val="en-GB"/>
        </w:rPr>
        <w:t>2</w:t>
      </w:r>
      <w:r w:rsidRPr="00121369">
        <w:rPr>
          <w:rFonts w:ascii="Arial" w:hAnsi="Arial" w:cs="Arial"/>
          <w:lang w:val="en-GB"/>
        </w:rPr>
        <w:t xml:space="preserve">, HbA1c 7.3±1.2%, total daily dose of insulin median 69.1 units/day [interquartile range 41.9 to 86.7 units/day], 42% female, 13 insulin pump, 11 multiple daily injection) completed the study. After 12 weeks, </w:t>
      </w:r>
      <w:r w:rsidR="00FA6F0E" w:rsidRPr="00121369">
        <w:rPr>
          <w:rFonts w:ascii="Arial" w:hAnsi="Arial" w:cs="Arial"/>
          <w:lang w:val="en-GB"/>
        </w:rPr>
        <w:t>tirzepatide</w:t>
      </w:r>
      <w:r w:rsidRPr="00121369">
        <w:rPr>
          <w:rFonts w:ascii="Arial" w:hAnsi="Arial" w:cs="Arial"/>
          <w:lang w:val="en-GB"/>
        </w:rPr>
        <w:t xml:space="preserve"> was associated with significant reductions in body weight vs placebo (mean difference -8.7 kg, 95% confidence interval [CI] -12.0 to -5.5 kg; p&lt;0.0001)</w:t>
      </w:r>
      <w:r w:rsidR="00FA6F0E" w:rsidRPr="00121369">
        <w:rPr>
          <w:rFonts w:ascii="Arial" w:hAnsi="Arial" w:cs="Arial"/>
          <w:lang w:val="en-GB"/>
        </w:rPr>
        <w:t>, representing 8.8% weight loss</w:t>
      </w:r>
      <w:r w:rsidRPr="00121369">
        <w:rPr>
          <w:rFonts w:ascii="Arial" w:hAnsi="Arial" w:cs="Arial"/>
          <w:lang w:val="en-GB"/>
        </w:rPr>
        <w:t xml:space="preserve">. Reduction in fat mass was -7.2 kg [95% CI -10.5 to -3.9 kg] vs placebo; p=0.0002, whilst fat-free mass was -1.8 kg [95% CI -3.75 to +0.1 kg] vs placebo; p=0.06). </w:t>
      </w:r>
      <w:r w:rsidR="00FA6F0E" w:rsidRPr="00121369">
        <w:rPr>
          <w:rFonts w:ascii="Arial" w:hAnsi="Arial" w:cs="Arial"/>
          <w:lang w:val="en-GB"/>
        </w:rPr>
        <w:t>Tirzepatide</w:t>
      </w:r>
      <w:r w:rsidRPr="00121369">
        <w:rPr>
          <w:rFonts w:ascii="Arial" w:hAnsi="Arial" w:cs="Arial"/>
          <w:lang w:val="en-GB"/>
        </w:rPr>
        <w:t xml:space="preserve"> improved HbA1c (mean difference -0.35% [95% CI -0.7 to 0.0%] vs placebo; p=0.05) and total daily insulin dose (insulin dose -35.1% from baseline vs placebo, 95% CI -46.5 to -21.3%; p=0.0002). Overall energy intake was reduced (mean difference -429 kcal/d [95% CI -852 to -5 kcal/d] vs placebo; p=0.05</w:t>
      </w:r>
      <w:r w:rsidR="00FA6F0E" w:rsidRPr="00121369">
        <w:rPr>
          <w:rFonts w:ascii="Arial" w:hAnsi="Arial" w:cs="Arial"/>
          <w:lang w:val="en-GB"/>
        </w:rPr>
        <w:t>). Energy expenditure assessed by indirect calorimetry, and s</w:t>
      </w:r>
      <w:r w:rsidRPr="00121369">
        <w:rPr>
          <w:rFonts w:ascii="Arial" w:hAnsi="Arial" w:cs="Arial"/>
          <w:lang w:val="en-GB"/>
        </w:rPr>
        <w:t>elf-reported physical activity level (International Physical Activity Questionnaire Short Form) did not change. There were significant adverse events in either group.</w:t>
      </w:r>
    </w:p>
    <w:p w14:paraId="58A9DEE2" w14:textId="77777777" w:rsidR="00841BAE" w:rsidRPr="00121369" w:rsidRDefault="00841BAE" w:rsidP="00121369">
      <w:pPr>
        <w:tabs>
          <w:tab w:val="left" w:pos="2085"/>
        </w:tabs>
        <w:jc w:val="both"/>
        <w:rPr>
          <w:rFonts w:ascii="Arial" w:hAnsi="Arial" w:cs="Arial"/>
          <w:b/>
          <w:bCs/>
        </w:rPr>
      </w:pPr>
    </w:p>
    <w:p w14:paraId="07D8655D" w14:textId="77777777" w:rsidR="00841BAE" w:rsidRPr="00121369" w:rsidRDefault="00841BAE" w:rsidP="00121369">
      <w:pPr>
        <w:tabs>
          <w:tab w:val="left" w:pos="2085"/>
        </w:tabs>
        <w:jc w:val="both"/>
        <w:rPr>
          <w:rFonts w:ascii="Arial" w:hAnsi="Arial" w:cs="Arial"/>
          <w:b/>
          <w:bCs/>
        </w:rPr>
      </w:pPr>
      <w:r w:rsidRPr="00121369">
        <w:rPr>
          <w:rFonts w:ascii="Arial" w:hAnsi="Arial" w:cs="Arial"/>
          <w:b/>
          <w:bCs/>
        </w:rPr>
        <w:t>Conclusion</w:t>
      </w:r>
    </w:p>
    <w:p w14:paraId="13B54B6C" w14:textId="772FBCF6" w:rsidR="00841BAE" w:rsidRPr="00121369" w:rsidRDefault="00841BAE" w:rsidP="00121369">
      <w:pPr>
        <w:tabs>
          <w:tab w:val="left" w:pos="2085"/>
        </w:tabs>
        <w:jc w:val="both"/>
        <w:rPr>
          <w:rFonts w:ascii="Arial" w:hAnsi="Arial" w:cs="Arial"/>
        </w:rPr>
      </w:pPr>
      <w:r w:rsidRPr="00121369">
        <w:rPr>
          <w:rFonts w:ascii="Arial" w:hAnsi="Arial" w:cs="Arial"/>
        </w:rPr>
        <w:t xml:space="preserve">In the first randomised trial of </w:t>
      </w:r>
      <w:r w:rsidR="00FA6F0E" w:rsidRPr="00121369">
        <w:rPr>
          <w:rFonts w:ascii="Arial" w:hAnsi="Arial" w:cs="Arial"/>
        </w:rPr>
        <w:t>tirzepatide</w:t>
      </w:r>
      <w:r w:rsidRPr="00121369">
        <w:rPr>
          <w:rFonts w:ascii="Arial" w:hAnsi="Arial" w:cs="Arial"/>
        </w:rPr>
        <w:t xml:space="preserve"> in T1D, </w:t>
      </w:r>
      <w:r w:rsidR="00FA6F0E" w:rsidRPr="00121369">
        <w:rPr>
          <w:rFonts w:ascii="Arial" w:hAnsi="Arial" w:cs="Arial"/>
        </w:rPr>
        <w:t>tirzepatide</w:t>
      </w:r>
      <w:r w:rsidRPr="00121369">
        <w:rPr>
          <w:rFonts w:ascii="Arial" w:hAnsi="Arial" w:cs="Arial"/>
        </w:rPr>
        <w:t xml:space="preserve"> was associated with favourable changes in weight and marked insulin dose reductions. </w:t>
      </w:r>
      <w:r w:rsidR="00FA6F0E" w:rsidRPr="00121369">
        <w:rPr>
          <w:rFonts w:ascii="Arial" w:hAnsi="Arial" w:cs="Arial"/>
        </w:rPr>
        <w:t>S</w:t>
      </w:r>
      <w:r w:rsidRPr="00121369">
        <w:rPr>
          <w:rFonts w:ascii="Arial" w:hAnsi="Arial" w:cs="Arial"/>
        </w:rPr>
        <w:t xml:space="preserve">tudies are required to assess the mechanisms for rapid </w:t>
      </w:r>
      <w:r w:rsidR="00FA6F0E" w:rsidRPr="00121369">
        <w:rPr>
          <w:rFonts w:ascii="Arial" w:hAnsi="Arial" w:cs="Arial"/>
        </w:rPr>
        <w:t>tirzepatide</w:t>
      </w:r>
      <w:r w:rsidRPr="00121369">
        <w:rPr>
          <w:rFonts w:ascii="Arial" w:hAnsi="Arial" w:cs="Arial"/>
        </w:rPr>
        <w:t>-driven metabolic impacts in T1D. ANZCTR, ACTRN</w:t>
      </w:r>
      <w:r w:rsidRPr="00121369">
        <w:rPr>
          <w:rFonts w:ascii="Arial" w:hAnsi="Arial" w:cs="Arial"/>
          <w:lang w:val="en-GB"/>
        </w:rPr>
        <w:t>12624000111572.</w:t>
      </w:r>
    </w:p>
    <w:p w14:paraId="7D46DD6C" w14:textId="77777777" w:rsidR="008427FA" w:rsidRPr="00121369" w:rsidRDefault="008427FA" w:rsidP="00121369">
      <w:pPr>
        <w:rPr>
          <w:rFonts w:ascii="Arial" w:hAnsi="Arial" w:cs="Arial"/>
        </w:rPr>
      </w:pPr>
    </w:p>
    <w:p w14:paraId="22A97A63" w14:textId="77777777" w:rsidR="008427FA" w:rsidRPr="00121369" w:rsidRDefault="008427FA" w:rsidP="00121369">
      <w:pPr>
        <w:rPr>
          <w:rFonts w:ascii="Arial" w:hAnsi="Arial" w:cs="Arial"/>
        </w:rPr>
      </w:pPr>
    </w:p>
    <w:p w14:paraId="5AC8EF12" w14:textId="77777777" w:rsidR="008427FA" w:rsidRDefault="008427FA" w:rsidP="008427FA"/>
    <w:p w14:paraId="69886DD6" w14:textId="77777777" w:rsidR="008427FA" w:rsidRDefault="008427FA" w:rsidP="008427FA"/>
    <w:p w14:paraId="484FA34F" w14:textId="77777777" w:rsidR="00830A4D" w:rsidRDefault="00830A4D"/>
    <w:sectPr w:rsidR="00830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1049FE"/>
    <w:rsid w:val="00121369"/>
    <w:rsid w:val="0028124D"/>
    <w:rsid w:val="00376B39"/>
    <w:rsid w:val="00477E54"/>
    <w:rsid w:val="00830A4D"/>
    <w:rsid w:val="00841BAE"/>
    <w:rsid w:val="008427FA"/>
    <w:rsid w:val="009A582D"/>
    <w:rsid w:val="00AA6F53"/>
    <w:rsid w:val="00FA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purl.org/dc/dcmitype/"/>
    <ds:schemaRef ds:uri="http://purl.org/dc/elements/1.1/"/>
    <ds:schemaRef ds:uri="6911e96c-4cc4-42d5-8e43-f93924cf6a05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ab52c9b-ab33-4221-8af9-54f8f2b86a80"/>
    <ds:schemaRef ds:uri="9c8a2b7b-0bee-4c48-b0a6-23db8982d3b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C750A-58FF-485D-BB8A-3580F2C90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2025-05-20T05:31:00Z</dcterms:created>
  <dcterms:modified xsi:type="dcterms:W3CDTF">2025-05-20T05:32:00Z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