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95FA" w14:textId="77777777" w:rsidR="001A0E82" w:rsidRPr="001A0E82" w:rsidRDefault="001A0E82" w:rsidP="00544E7A">
      <w:pPr>
        <w:rPr>
          <w:rFonts w:ascii="Arial" w:hAnsi="Arial" w:cs="Arial"/>
          <w:b/>
          <w:bCs/>
        </w:rPr>
      </w:pPr>
      <w:r w:rsidRPr="001A0E82">
        <w:rPr>
          <w:rFonts w:ascii="Arial" w:hAnsi="Arial" w:cs="Arial"/>
          <w:b/>
          <w:bCs/>
        </w:rPr>
        <w:t>Metformin slows intestinal glucose absorption in type 2 diabetes, irrespective of the timing of its administration.</w:t>
      </w:r>
    </w:p>
    <w:p w14:paraId="7A606E5F" w14:textId="77777777" w:rsidR="001A0E82" w:rsidRPr="001A0E82" w:rsidRDefault="001A0E82" w:rsidP="00544E7A">
      <w:pPr>
        <w:rPr>
          <w:rFonts w:ascii="Arial" w:hAnsi="Arial" w:cs="Arial"/>
          <w:b/>
          <w:bCs/>
        </w:rPr>
      </w:pPr>
    </w:p>
    <w:p w14:paraId="4741EBC4" w14:textId="717D98EB" w:rsidR="00544E7A" w:rsidRPr="001A0E82" w:rsidRDefault="00544E7A" w:rsidP="00544E7A">
      <w:pPr>
        <w:rPr>
          <w:rFonts w:ascii="Arial" w:hAnsi="Arial" w:cs="Arial"/>
          <w:b/>
          <w:bCs/>
        </w:rPr>
      </w:pPr>
      <w:r w:rsidRPr="001A0E82">
        <w:rPr>
          <w:rFonts w:ascii="Arial" w:hAnsi="Arial" w:cs="Arial"/>
          <w:b/>
          <w:bCs/>
        </w:rPr>
        <w:t>Aim/s:</w:t>
      </w:r>
    </w:p>
    <w:p w14:paraId="46FE9B0A" w14:textId="0FDA17B0" w:rsidR="00544E7A" w:rsidRPr="00544E7A" w:rsidRDefault="00A74700" w:rsidP="00544E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Standard practice is to ingest metformin, the first-line therapy for type 2 diabetes (T2D), with meals. </w:t>
      </w:r>
      <w:r w:rsidR="008F50C7">
        <w:rPr>
          <w:rFonts w:ascii="Arial" w:hAnsi="Arial" w:cs="Arial"/>
        </w:rPr>
        <w:t>However,</w:t>
      </w:r>
      <w:r w:rsidR="00827390">
        <w:rPr>
          <w:rFonts w:ascii="Arial" w:hAnsi="Arial" w:cs="Arial"/>
        </w:rPr>
        <w:t xml:space="preserve"> in a recent study,</w:t>
      </w:r>
      <w:r w:rsidR="00512C65">
        <w:rPr>
          <w:rFonts w:ascii="Arial" w:hAnsi="Arial" w:cs="Arial"/>
        </w:rPr>
        <w:t xml:space="preserve"> </w:t>
      </w:r>
      <w:r w:rsidR="00827390" w:rsidRPr="00827390">
        <w:rPr>
          <w:rFonts w:ascii="Arial" w:hAnsi="Arial" w:cs="Arial"/>
          <w:lang w:val="en-AU"/>
        </w:rPr>
        <w:t xml:space="preserve">we demonstrated that metformin, administered 30 or 60 min before a small intestinal glucose load, reduced the glycaemic excursion more than when given concurrently with glucose (Figure 1A), associated with augmented </w:t>
      </w:r>
      <w:r w:rsidR="008F50C7">
        <w:rPr>
          <w:rFonts w:ascii="Arial" w:hAnsi="Arial" w:cs="Arial"/>
          <w:lang w:val="en-AU"/>
        </w:rPr>
        <w:t>glucagon-like peptide-1 (</w:t>
      </w:r>
      <w:r w:rsidR="00827390" w:rsidRPr="00827390">
        <w:rPr>
          <w:rFonts w:ascii="Arial" w:hAnsi="Arial" w:cs="Arial"/>
          <w:lang w:val="en-AU"/>
        </w:rPr>
        <w:t>GLP-1</w:t>
      </w:r>
      <w:r w:rsidR="008F50C7">
        <w:rPr>
          <w:rFonts w:ascii="Arial" w:hAnsi="Arial" w:cs="Arial"/>
          <w:lang w:val="en-AU"/>
        </w:rPr>
        <w:t>)</w:t>
      </w:r>
      <w:r w:rsidR="00827390" w:rsidRPr="00827390">
        <w:rPr>
          <w:rFonts w:ascii="Arial" w:hAnsi="Arial" w:cs="Arial"/>
          <w:lang w:val="en-AU"/>
        </w:rPr>
        <w:t xml:space="preserve"> secretion</w:t>
      </w:r>
      <w:r w:rsidR="00512C65">
        <w:rPr>
          <w:rFonts w:ascii="Arial" w:hAnsi="Arial" w:cs="Arial"/>
        </w:rPr>
        <w:t xml:space="preserve">. The effects of metformin on postprandial GLP-1 secretion and glucose </w:t>
      </w:r>
      <w:r w:rsidR="008F50C7">
        <w:rPr>
          <w:rFonts w:ascii="Arial" w:hAnsi="Arial" w:cs="Arial"/>
        </w:rPr>
        <w:t>lowering</w:t>
      </w:r>
      <w:r w:rsidR="00512C65">
        <w:rPr>
          <w:rFonts w:ascii="Arial" w:hAnsi="Arial" w:cs="Arial"/>
        </w:rPr>
        <w:t xml:space="preserve"> may in part reflect its inhibition on intestinal glucose absorption. </w:t>
      </w:r>
      <w:r w:rsidR="00544E7A" w:rsidRPr="00544E7A">
        <w:rPr>
          <w:rFonts w:ascii="Arial" w:hAnsi="Arial" w:cs="Arial"/>
        </w:rPr>
        <w:t xml:space="preserve">We </w:t>
      </w:r>
      <w:r w:rsidR="00512C65">
        <w:rPr>
          <w:rFonts w:ascii="Arial" w:hAnsi="Arial" w:cs="Arial"/>
        </w:rPr>
        <w:t>therefore</w:t>
      </w:r>
      <w:r w:rsidR="00512C65" w:rsidRPr="00544E7A">
        <w:rPr>
          <w:rFonts w:ascii="Arial" w:hAnsi="Arial" w:cs="Arial"/>
        </w:rPr>
        <w:t xml:space="preserve"> </w:t>
      </w:r>
      <w:r w:rsidR="00827390">
        <w:rPr>
          <w:rFonts w:ascii="Arial" w:hAnsi="Arial" w:cs="Arial"/>
        </w:rPr>
        <w:t xml:space="preserve">retrospectively </w:t>
      </w:r>
      <w:r w:rsidR="00512C65">
        <w:rPr>
          <w:rFonts w:ascii="Arial" w:hAnsi="Arial" w:cs="Arial"/>
        </w:rPr>
        <w:t>assessed</w:t>
      </w:r>
      <w:r w:rsidR="00544E7A" w:rsidRPr="00544E7A">
        <w:rPr>
          <w:rFonts w:ascii="Arial" w:hAnsi="Arial" w:cs="Arial"/>
        </w:rPr>
        <w:t xml:space="preserve"> the impact of varying the timing of metformin administration</w:t>
      </w:r>
      <w:r w:rsidR="00512C65">
        <w:rPr>
          <w:rFonts w:ascii="Arial" w:hAnsi="Arial" w:cs="Arial"/>
        </w:rPr>
        <w:t xml:space="preserve"> on intestinal glucose absorption in </w:t>
      </w:r>
      <w:r w:rsidR="00147E78">
        <w:rPr>
          <w:rFonts w:ascii="Arial" w:hAnsi="Arial" w:cs="Arial"/>
        </w:rPr>
        <w:t>T2D</w:t>
      </w:r>
      <w:r w:rsidR="00544E7A" w:rsidRPr="00544E7A">
        <w:rPr>
          <w:rFonts w:ascii="Arial" w:hAnsi="Arial" w:cs="Arial"/>
        </w:rPr>
        <w:t xml:space="preserve">. </w:t>
      </w:r>
    </w:p>
    <w:p w14:paraId="308EAA7F" w14:textId="534EC655" w:rsidR="00544E7A" w:rsidRPr="00544E7A" w:rsidRDefault="00544E7A" w:rsidP="00544E7A">
      <w:pPr>
        <w:rPr>
          <w:rFonts w:ascii="Arial" w:hAnsi="Arial" w:cs="Arial"/>
        </w:rPr>
      </w:pPr>
    </w:p>
    <w:p w14:paraId="6C2F9822" w14:textId="2FFF06FC" w:rsidR="00544E7A" w:rsidRPr="001A0E82" w:rsidRDefault="00544E7A" w:rsidP="00544E7A">
      <w:pPr>
        <w:rPr>
          <w:rFonts w:ascii="Arial" w:hAnsi="Arial" w:cs="Arial"/>
          <w:b/>
          <w:bCs/>
        </w:rPr>
      </w:pPr>
      <w:r w:rsidRPr="001A0E82">
        <w:rPr>
          <w:rFonts w:ascii="Arial" w:hAnsi="Arial" w:cs="Arial"/>
          <w:b/>
          <w:bCs/>
        </w:rPr>
        <w:t>Methods:</w:t>
      </w:r>
    </w:p>
    <w:p w14:paraId="78EC53EC" w14:textId="5027B1A9" w:rsidR="00544E7A" w:rsidRPr="00544E7A" w:rsidRDefault="00544E7A" w:rsidP="00544E7A">
      <w:pPr>
        <w:rPr>
          <w:rFonts w:ascii="Arial" w:hAnsi="Arial" w:cs="Arial"/>
        </w:rPr>
      </w:pPr>
      <w:r w:rsidRPr="00544E7A">
        <w:rPr>
          <w:rFonts w:ascii="Arial" w:hAnsi="Arial" w:cs="Arial"/>
        </w:rPr>
        <w:t xml:space="preserve">16 participants with </w:t>
      </w:r>
      <w:r w:rsidR="00146B93">
        <w:rPr>
          <w:rFonts w:ascii="Arial" w:hAnsi="Arial" w:cs="Arial"/>
        </w:rPr>
        <w:t xml:space="preserve">metformin-treated </w:t>
      </w:r>
      <w:r w:rsidRPr="00544E7A">
        <w:rPr>
          <w:rFonts w:ascii="Arial" w:hAnsi="Arial" w:cs="Arial"/>
        </w:rPr>
        <w:t xml:space="preserve">T2D (2 female, aged 69.9 </w:t>
      </w:r>
      <m:oMath>
        <m:r>
          <m:rPr>
            <m:sty m:val="p"/>
          </m:rPr>
          <w:rPr>
            <w:rFonts w:ascii="Cambria Math" w:hAnsi="Cambria Math" w:cs="Arial"/>
          </w:rPr>
          <m:t>±</m:t>
        </m:r>
      </m:oMath>
      <w:r w:rsidRPr="00544E7A">
        <w:rPr>
          <w:rFonts w:ascii="Arial" w:hAnsi="Arial" w:cs="Arial"/>
        </w:rPr>
        <w:t xml:space="preserve"> 1.9 years, BMI 28.7 </w:t>
      </w:r>
      <m:oMath>
        <m:r>
          <m:rPr>
            <m:sty m:val="p"/>
          </m:rPr>
          <w:rPr>
            <w:rFonts w:ascii="Cambria Math" w:hAnsi="Cambria Math" w:cs="Arial"/>
          </w:rPr>
          <m:t>±</m:t>
        </m:r>
      </m:oMath>
      <w:r w:rsidRPr="00544E7A">
        <w:rPr>
          <w:rFonts w:ascii="Arial" w:hAnsi="Arial" w:cs="Arial"/>
        </w:rPr>
        <w:t xml:space="preserve"> 1.0 kg/m</w:t>
      </w:r>
      <w:r w:rsidRPr="00544E7A">
        <w:rPr>
          <w:rFonts w:ascii="Arial" w:hAnsi="Arial" w:cs="Arial"/>
          <w:vertAlign w:val="superscript"/>
        </w:rPr>
        <w:t>2</w:t>
      </w:r>
      <w:r w:rsidRPr="00544E7A">
        <w:rPr>
          <w:rFonts w:ascii="Arial" w:hAnsi="Arial" w:cs="Arial"/>
        </w:rPr>
        <w:t xml:space="preserve">, HbA1c 6.6 </w:t>
      </w:r>
      <m:oMath>
        <m:r>
          <m:rPr>
            <m:sty m:val="p"/>
          </m:rPr>
          <w:rPr>
            <w:rFonts w:ascii="Cambria Math" w:hAnsi="Cambria Math" w:cs="Arial"/>
          </w:rPr>
          <m:t>±</m:t>
        </m:r>
      </m:oMath>
      <w:r w:rsidRPr="00544E7A">
        <w:rPr>
          <w:rFonts w:ascii="Arial" w:hAnsi="Arial" w:cs="Arial"/>
        </w:rPr>
        <w:t xml:space="preserve"> 0.1% / 48.2 </w:t>
      </w:r>
      <m:oMath>
        <m:r>
          <m:rPr>
            <m:sty m:val="p"/>
          </m:rPr>
          <w:rPr>
            <w:rFonts w:ascii="Cambria Math" w:hAnsi="Cambria Math" w:cs="Arial"/>
          </w:rPr>
          <m:t xml:space="preserve">± </m:t>
        </m:r>
      </m:oMath>
      <w:r w:rsidRPr="00544E7A">
        <w:rPr>
          <w:rFonts w:ascii="Arial" w:hAnsi="Arial" w:cs="Arial"/>
        </w:rPr>
        <w:t xml:space="preserve">1.6 mmol/mol), were studied in a double-blinded, randomised, placebo-controlled, crossover design. On each study day, participants received metformin 1g via a nasoduodenal catheter at t = -60, -30 or 0 min or saline control, followed by an intraduodenal infusion of 45g glucose + 5g </w:t>
      </w:r>
      <w:r w:rsidR="00147E78">
        <w:rPr>
          <w:rFonts w:ascii="Arial" w:hAnsi="Arial" w:cs="Arial"/>
        </w:rPr>
        <w:t>3-O-methylglucose (</w:t>
      </w:r>
      <w:r w:rsidRPr="00544E7A">
        <w:rPr>
          <w:rFonts w:ascii="Arial" w:hAnsi="Arial" w:cs="Arial"/>
        </w:rPr>
        <w:t>3-</w:t>
      </w:r>
      <w:r w:rsidR="00956AA7">
        <w:rPr>
          <w:rFonts w:ascii="Arial" w:hAnsi="Arial" w:cs="Arial"/>
        </w:rPr>
        <w:t>OMG</w:t>
      </w:r>
      <w:r w:rsidR="00147E78">
        <w:rPr>
          <w:rFonts w:ascii="Arial" w:hAnsi="Arial" w:cs="Arial"/>
        </w:rPr>
        <w:t>, a non-metabolised glucose analogue as a marker of intestinal glucose absorption)</w:t>
      </w:r>
      <w:r w:rsidRPr="00544E7A">
        <w:rPr>
          <w:rFonts w:ascii="Arial" w:hAnsi="Arial" w:cs="Arial"/>
        </w:rPr>
        <w:t xml:space="preserve"> from t = 0 - 60 min. Serum 3-OMG concentrations were measured </w:t>
      </w:r>
      <w:r>
        <w:rPr>
          <w:rFonts w:ascii="Arial" w:hAnsi="Arial" w:cs="Arial"/>
        </w:rPr>
        <w:t>at</w:t>
      </w:r>
      <w:r w:rsidRPr="00544E7A">
        <w:rPr>
          <w:rFonts w:ascii="Arial" w:hAnsi="Arial" w:cs="Arial"/>
        </w:rPr>
        <w:t xml:space="preserve"> t = 60</w:t>
      </w:r>
      <w:r>
        <w:rPr>
          <w:rFonts w:ascii="Arial" w:hAnsi="Arial" w:cs="Arial"/>
        </w:rPr>
        <w:t>, 90 and 120 min</w:t>
      </w:r>
      <w:r w:rsidRPr="00544E7A">
        <w:rPr>
          <w:rFonts w:ascii="Arial" w:hAnsi="Arial" w:cs="Arial"/>
        </w:rPr>
        <w:t xml:space="preserve">. </w:t>
      </w:r>
    </w:p>
    <w:p w14:paraId="1D5C8371" w14:textId="77777777" w:rsidR="00544E7A" w:rsidRPr="00544E7A" w:rsidRDefault="00544E7A" w:rsidP="00544E7A">
      <w:pPr>
        <w:rPr>
          <w:rFonts w:ascii="Arial" w:hAnsi="Arial" w:cs="Arial"/>
        </w:rPr>
      </w:pPr>
    </w:p>
    <w:p w14:paraId="012B3F86" w14:textId="77777777" w:rsidR="00544E7A" w:rsidRPr="001A0E82" w:rsidRDefault="00544E7A" w:rsidP="00544E7A">
      <w:pPr>
        <w:rPr>
          <w:rFonts w:ascii="Arial" w:hAnsi="Arial" w:cs="Arial"/>
          <w:b/>
          <w:bCs/>
        </w:rPr>
      </w:pPr>
      <w:r w:rsidRPr="001A0E82">
        <w:rPr>
          <w:rFonts w:ascii="Arial" w:hAnsi="Arial" w:cs="Arial"/>
          <w:b/>
          <w:bCs/>
        </w:rPr>
        <w:t>Results:</w:t>
      </w:r>
    </w:p>
    <w:p w14:paraId="7330B75E" w14:textId="2FA5AEFA" w:rsidR="00544E7A" w:rsidRPr="00544E7A" w:rsidRDefault="00147E78" w:rsidP="00544E7A">
      <w:pPr>
        <w:rPr>
          <w:rFonts w:ascii="Arial" w:hAnsi="Arial" w:cs="Arial"/>
        </w:rPr>
      </w:pPr>
      <w:r>
        <w:rPr>
          <w:rFonts w:ascii="Arial" w:hAnsi="Arial" w:cs="Arial"/>
        </w:rPr>
        <w:t>There was a significant treatment effect for metformin to lower s</w:t>
      </w:r>
      <w:r w:rsidR="00544E7A" w:rsidRPr="00544E7A">
        <w:rPr>
          <w:rFonts w:ascii="Arial" w:hAnsi="Arial" w:cs="Arial"/>
        </w:rPr>
        <w:t>erum 3-OMG concentrations</w:t>
      </w:r>
      <w:r w:rsidR="00C64D35">
        <w:rPr>
          <w:rFonts w:ascii="Arial" w:hAnsi="Arial" w:cs="Arial"/>
        </w:rPr>
        <w:t xml:space="preserve"> (treatment effect: P = 0.012). However, serum 3-OMG concentrations did not differ significantly between the three metformin study days</w:t>
      </w:r>
      <w:r w:rsidR="00BA5F3C">
        <w:rPr>
          <w:rFonts w:ascii="Arial" w:hAnsi="Arial" w:cs="Arial"/>
        </w:rPr>
        <w:t xml:space="preserve"> </w:t>
      </w:r>
      <w:r w:rsidR="00BA5F3C" w:rsidRPr="00BA5F3C">
        <w:rPr>
          <w:rFonts w:ascii="Arial" w:hAnsi="Arial" w:cs="Arial"/>
        </w:rPr>
        <w:t>(Figure 1</w:t>
      </w:r>
      <w:r w:rsidR="00BA5F3C">
        <w:rPr>
          <w:rFonts w:ascii="Arial" w:hAnsi="Arial" w:cs="Arial"/>
        </w:rPr>
        <w:t>).</w:t>
      </w:r>
    </w:p>
    <w:p w14:paraId="2EF77A20" w14:textId="77777777" w:rsidR="00544E7A" w:rsidRPr="00544E7A" w:rsidRDefault="00544E7A" w:rsidP="00544E7A">
      <w:pPr>
        <w:rPr>
          <w:rFonts w:ascii="Arial" w:hAnsi="Arial" w:cs="Arial"/>
        </w:rPr>
      </w:pPr>
    </w:p>
    <w:p w14:paraId="6714EF12" w14:textId="77777777" w:rsidR="00544E7A" w:rsidRPr="001A0E82" w:rsidRDefault="00544E7A" w:rsidP="00544E7A">
      <w:pPr>
        <w:rPr>
          <w:rFonts w:ascii="Arial" w:hAnsi="Arial" w:cs="Arial"/>
          <w:b/>
          <w:bCs/>
        </w:rPr>
      </w:pPr>
      <w:r w:rsidRPr="001A0E82">
        <w:rPr>
          <w:rFonts w:ascii="Arial" w:hAnsi="Arial" w:cs="Arial"/>
          <w:b/>
          <w:bCs/>
        </w:rPr>
        <w:t>Conclusion:</w:t>
      </w:r>
    </w:p>
    <w:p w14:paraId="2AA50ECE" w14:textId="77777777" w:rsidR="008F50C7" w:rsidRPr="008F50C7" w:rsidRDefault="008F50C7" w:rsidP="008F50C7">
      <w:pPr>
        <w:rPr>
          <w:rFonts w:ascii="Arial" w:hAnsi="Arial" w:cs="Arial"/>
          <w:lang w:val="en-AU"/>
        </w:rPr>
      </w:pPr>
      <w:r w:rsidRPr="008F50C7">
        <w:rPr>
          <w:rFonts w:ascii="Arial" w:hAnsi="Arial" w:cs="Arial"/>
          <w:lang w:val="en-AU"/>
        </w:rPr>
        <w:t xml:space="preserve">Our findings suggest that metformin reduces the rate of intestinal glucose absorption in a manner unrelated to the timing of its administration and that the enhanced postprandial glucose-lowering and GLP-1 release associated with pre-meal metformin administration are unrelated to the rate of glucose absorption in T2D. </w:t>
      </w:r>
    </w:p>
    <w:p w14:paraId="6D887474" w14:textId="3CA2A753" w:rsidR="00BA5F3C" w:rsidRDefault="00BA5F3C"/>
    <w:p w14:paraId="004C4E06" w14:textId="591F0E29" w:rsidR="00BA5F3C" w:rsidRPr="00BA5F3C" w:rsidRDefault="00BA5F3C">
      <w:r w:rsidRPr="000A2598">
        <w:rPr>
          <w:noProof/>
        </w:rPr>
        <w:drawing>
          <wp:inline distT="0" distB="0" distL="0" distR="0" wp14:anchorId="37F56A13" wp14:editId="5CF335B4">
            <wp:extent cx="2715065" cy="1937418"/>
            <wp:effectExtent l="0" t="0" r="0" b="5715"/>
            <wp:docPr id="383108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08316" name=""/>
                    <pic:cNvPicPr/>
                  </pic:nvPicPr>
                  <pic:blipFill rotWithShape="1">
                    <a:blip r:embed="rId7"/>
                    <a:srcRect b="31415"/>
                    <a:stretch/>
                  </pic:blipFill>
                  <pic:spPr bwMode="auto">
                    <a:xfrm>
                      <a:off x="0" y="0"/>
                      <a:ext cx="2737668" cy="1953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2598">
        <w:rPr>
          <w:noProof/>
        </w:rPr>
        <w:drawing>
          <wp:inline distT="0" distB="0" distL="0" distR="0" wp14:anchorId="176F20E0" wp14:editId="1D4CED05">
            <wp:extent cx="2555631" cy="1881989"/>
            <wp:effectExtent l="0" t="0" r="0" b="0"/>
            <wp:docPr id="1059454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54778" name=""/>
                    <pic:cNvPicPr/>
                  </pic:nvPicPr>
                  <pic:blipFill rotWithShape="1">
                    <a:blip r:embed="rId8"/>
                    <a:srcRect t="38515" r="15531"/>
                    <a:stretch/>
                  </pic:blipFill>
                  <pic:spPr bwMode="auto">
                    <a:xfrm>
                      <a:off x="0" y="0"/>
                      <a:ext cx="2581498" cy="1901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5F3C" w:rsidRPr="00BA5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977DB"/>
    <w:rsid w:val="001049FE"/>
    <w:rsid w:val="00146B93"/>
    <w:rsid w:val="00147E78"/>
    <w:rsid w:val="001A0E82"/>
    <w:rsid w:val="00203721"/>
    <w:rsid w:val="00203C7A"/>
    <w:rsid w:val="002654C9"/>
    <w:rsid w:val="0028124D"/>
    <w:rsid w:val="002A19F7"/>
    <w:rsid w:val="00376B39"/>
    <w:rsid w:val="004E09DD"/>
    <w:rsid w:val="00512C65"/>
    <w:rsid w:val="00544E7A"/>
    <w:rsid w:val="005926A9"/>
    <w:rsid w:val="006D08BD"/>
    <w:rsid w:val="007244F0"/>
    <w:rsid w:val="00827390"/>
    <w:rsid w:val="00830A4D"/>
    <w:rsid w:val="008427FA"/>
    <w:rsid w:val="008953CF"/>
    <w:rsid w:val="008F1AD6"/>
    <w:rsid w:val="008F50C7"/>
    <w:rsid w:val="00934250"/>
    <w:rsid w:val="00956AA7"/>
    <w:rsid w:val="009A582D"/>
    <w:rsid w:val="009D79DB"/>
    <w:rsid w:val="00A514AC"/>
    <w:rsid w:val="00A74700"/>
    <w:rsid w:val="00A85759"/>
    <w:rsid w:val="00B50DE3"/>
    <w:rsid w:val="00BA5F3C"/>
    <w:rsid w:val="00BC73E4"/>
    <w:rsid w:val="00C64D35"/>
    <w:rsid w:val="00CF58ED"/>
    <w:rsid w:val="00D56368"/>
    <w:rsid w:val="00DD0D64"/>
    <w:rsid w:val="00EB7B2F"/>
    <w:rsid w:val="00F8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E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elements/1.1/"/>
    <ds:schemaRef ds:uri="http://schemas.microsoft.com/office/2006/documentManagement/types"/>
    <ds:schemaRef ds:uri="9c8a2b7b-0bee-4c48-b0a6-23db8982d3bc"/>
    <ds:schemaRef ds:uri="http://purl.org/dc/dcmitype/"/>
    <ds:schemaRef ds:uri="cab52c9b-ab33-4221-8af9-54f8f2b86a80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756715-735C-4C8F-AAAE-F3D71C11C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2025-05-22T05:24:00Z</dcterms:created>
  <dcterms:modified xsi:type="dcterms:W3CDTF">2025-05-22T05:24:00Z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