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6"/>
      </w:tblGrid>
      <w:tr w:rsidR="001564A4" w:rsidRPr="0050053A" w14:paraId="5C38377B" w14:textId="77777777" w:rsidTr="00EE1ED4">
        <w:trPr>
          <w:trHeight w:val="589"/>
          <w:jc w:val="center"/>
        </w:trPr>
        <w:tc>
          <w:tcPr>
            <w:tcW w:w="8966" w:type="dxa"/>
            <w:shd w:val="clear" w:color="auto" w:fill="auto"/>
          </w:tcPr>
          <w:p w14:paraId="5C44F357" w14:textId="75B09761" w:rsidR="001564A4" w:rsidRPr="0050053A" w:rsidRDefault="001C2093" w:rsidP="0004355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Paternal</w:t>
            </w:r>
            <w:r w:rsidR="00043557" w:rsidRPr="0004355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pre-pubertal passive smoke exposure is associated with impaired lifetime lung function in offspring: a cohort study across two generations</w:t>
            </w:r>
          </w:p>
        </w:tc>
      </w:tr>
      <w:tr w:rsidR="001564A4" w:rsidRPr="0050053A" w14:paraId="0E2E035C" w14:textId="77777777" w:rsidTr="00EE1ED4">
        <w:trPr>
          <w:trHeight w:val="828"/>
          <w:jc w:val="center"/>
        </w:trPr>
        <w:tc>
          <w:tcPr>
            <w:tcW w:w="8966" w:type="dxa"/>
            <w:shd w:val="clear" w:color="auto" w:fill="auto"/>
          </w:tcPr>
          <w:p w14:paraId="73B55295" w14:textId="00486E90" w:rsidR="001564A4" w:rsidRPr="00624988" w:rsidRDefault="00043557" w:rsidP="0062498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Jiacheng Liu</w:t>
            </w:r>
            <w:r w:rsidRPr="0004355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62498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Jennifer </w:t>
            </w:r>
            <w:r w:rsidR="007050D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L. </w:t>
            </w: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Perret</w:t>
            </w:r>
            <w:r w:rsidRPr="0004355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62498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Caroline </w:t>
            </w:r>
            <w:r w:rsidR="007050D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J. </w:t>
            </w: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Lodge</w:t>
            </w:r>
            <w:r w:rsidRPr="0004355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62498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Don Vicendese</w:t>
            </w:r>
            <w:r w:rsidRPr="0004355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="0064336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7050D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N. </w:t>
            </w:r>
            <w:r w:rsidR="00EB5E8A" w:rsidRPr="00EB5E8A">
              <w:rPr>
                <w:rFonts w:ascii="Arial" w:hAnsi="Arial" w:cs="Arial"/>
                <w:sz w:val="22"/>
                <w:szCs w:val="22"/>
                <w:lang w:val="en-US" w:eastAsia="en-GB"/>
              </w:rPr>
              <w:t>Sabrina Idrose</w:t>
            </w:r>
            <w:r w:rsidR="00EB5E8A" w:rsidRPr="00EB5E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B5E8A">
              <w:rPr>
                <w:rFonts w:ascii="SimSun" w:eastAsia="SimSun" w:hAnsi="SimSun" w:cs="SimSun"/>
                <w:sz w:val="22"/>
                <w:szCs w:val="22"/>
                <w:lang w:val="en-AU" w:eastAsia="zh-CN"/>
              </w:rPr>
              <w:t xml:space="preserve">, </w:t>
            </w:r>
            <w:r w:rsidR="00B033ED" w:rsidRPr="00B033ED">
              <w:rPr>
                <w:rFonts w:ascii="Arial" w:hAnsi="Arial" w:cs="Arial"/>
                <w:sz w:val="22"/>
                <w:szCs w:val="22"/>
                <w:lang w:val="en-US" w:eastAsia="en-GB"/>
              </w:rPr>
              <w:t>Bircan Erbas</w:t>
            </w:r>
            <w:r w:rsidR="00B033ED" w:rsidRPr="00B033E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B033ED" w:rsidRPr="00B033ED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B033ED">
              <w:rPr>
                <w:rFonts w:ascii="SimSun" w:eastAsia="SimSun" w:hAnsi="SimSun" w:cs="SimSun"/>
                <w:sz w:val="22"/>
                <w:szCs w:val="22"/>
                <w:lang w:val="en-AU" w:eastAsia="zh-CN"/>
              </w:rPr>
              <w:t xml:space="preserve"> </w:t>
            </w:r>
            <w:r w:rsidR="004658DA" w:rsidRPr="004658DA">
              <w:rPr>
                <w:rFonts w:ascii="Arial" w:hAnsi="Arial" w:cs="Arial"/>
                <w:sz w:val="22"/>
                <w:szCs w:val="22"/>
                <w:lang w:val="en-US" w:eastAsia="en-GB"/>
              </w:rPr>
              <w:t>Peter Frith</w:t>
            </w:r>
            <w:r w:rsidR="00B033E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4658DA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,</w:t>
            </w:r>
            <w:r w:rsidR="004658DA">
              <w:rPr>
                <w:rFonts w:ascii="SimSun" w:eastAsia="SimSun" w:hAnsi="SimSun" w:cs="SimSun"/>
                <w:sz w:val="22"/>
                <w:szCs w:val="22"/>
                <w:lang w:val="en-US" w:eastAsia="zh-CN"/>
              </w:rPr>
              <w:t xml:space="preserve"> </w:t>
            </w:r>
            <w:r w:rsidR="007050D2" w:rsidRPr="007050D2">
              <w:rPr>
                <w:rFonts w:ascii="Arial" w:hAnsi="Arial" w:cs="Arial"/>
                <w:sz w:val="22"/>
                <w:szCs w:val="22"/>
                <w:lang w:val="en-US" w:eastAsia="en-GB"/>
              </w:rPr>
              <w:t>Michael J. Abramson</w:t>
            </w:r>
            <w:r w:rsidR="00B033E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10738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7050D2">
              <w:rPr>
                <w:rFonts w:ascii="SimSun" w:eastAsia="SimSun" w:hAnsi="SimSun" w:cs="SimSun"/>
                <w:sz w:val="22"/>
                <w:szCs w:val="22"/>
                <w:lang w:val="en-US" w:eastAsia="zh-CN"/>
              </w:rPr>
              <w:t xml:space="preserve"> </w:t>
            </w:r>
            <w:r w:rsidR="007050D2" w:rsidRPr="005675D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E. </w:t>
            </w:r>
            <w:r w:rsidR="00966861" w:rsidRPr="005675D3">
              <w:rPr>
                <w:rFonts w:ascii="Arial" w:hAnsi="Arial" w:cs="Arial"/>
                <w:sz w:val="22"/>
                <w:szCs w:val="22"/>
                <w:lang w:val="en-US" w:eastAsia="en-GB"/>
              </w:rPr>
              <w:t>Haydn</w:t>
            </w:r>
            <w:r w:rsidR="00966861" w:rsidRPr="005675D3">
              <w:rPr>
                <w:rFonts w:ascii="SimSun" w:eastAsia="SimSun" w:hAnsi="SimSun" w:cs="SimSun"/>
                <w:sz w:val="22"/>
                <w:szCs w:val="22"/>
                <w:lang w:val="en-US" w:eastAsia="zh-CN"/>
              </w:rPr>
              <w:t xml:space="preserve"> </w:t>
            </w:r>
            <w:r w:rsidR="00966861" w:rsidRPr="005675D3">
              <w:rPr>
                <w:rFonts w:ascii="Arial" w:hAnsi="Arial" w:cs="Arial"/>
                <w:sz w:val="22"/>
                <w:szCs w:val="22"/>
                <w:lang w:val="en-US" w:eastAsia="en-GB"/>
              </w:rPr>
              <w:t>Walters</w:t>
            </w:r>
            <w:r w:rsidR="00966861" w:rsidRPr="005675D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B033E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966861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66861" w:rsidRPr="00966861">
              <w:rPr>
                <w:rFonts w:ascii="SimSun" w:eastAsia="SimSun" w:hAnsi="SimSun" w:cs="SimSun"/>
                <w:sz w:val="22"/>
                <w:szCs w:val="22"/>
                <w:lang w:val="en-US" w:eastAsia="zh-CN"/>
              </w:rPr>
              <w:t xml:space="preserve"> </w:t>
            </w:r>
            <w:r w:rsidR="00624988"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Shyamali </w:t>
            </w:r>
            <w:r w:rsidR="007050D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C. </w:t>
            </w:r>
            <w:r w:rsidR="00624988"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Dharmage</w:t>
            </w:r>
            <w:r w:rsidR="00624988" w:rsidRPr="0062498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B033E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624988"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62498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24988"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Dinh </w:t>
            </w:r>
            <w:r w:rsidR="007050D2">
              <w:rPr>
                <w:rFonts w:ascii="Arial" w:hAnsi="Arial" w:cs="Arial"/>
                <w:sz w:val="22"/>
                <w:szCs w:val="22"/>
                <w:lang w:val="en-US" w:eastAsia="en-GB"/>
              </w:rPr>
              <w:t>S.</w:t>
            </w:r>
            <w:r w:rsidR="005675D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24988" w:rsidRPr="00043557">
              <w:rPr>
                <w:rFonts w:ascii="Arial" w:hAnsi="Arial" w:cs="Arial"/>
                <w:sz w:val="22"/>
                <w:szCs w:val="22"/>
                <w:lang w:val="en-US" w:eastAsia="en-GB"/>
              </w:rPr>
              <w:t>Bui</w:t>
            </w:r>
            <w:r w:rsidR="00624988" w:rsidRPr="0062498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EE1ED4">
        <w:trPr>
          <w:trHeight w:val="214"/>
          <w:jc w:val="center"/>
        </w:trPr>
        <w:tc>
          <w:tcPr>
            <w:tcW w:w="8966" w:type="dxa"/>
            <w:shd w:val="clear" w:color="auto" w:fill="auto"/>
          </w:tcPr>
          <w:p w14:paraId="6A4A4E01" w14:textId="1A1F0F29" w:rsidR="00624988" w:rsidRPr="005E1F54" w:rsidRDefault="00624988" w:rsidP="00624988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2498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Allergy and Lung Health Unit, Melbourne School of Population and Global Health,</w:t>
            </w:r>
            <w:r w:rsidR="00DE2D6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The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University of Melbourne, </w:t>
            </w:r>
            <w:r w:rsidR="00F820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3F9F6B08" w14:textId="25656C18" w:rsidR="00624988" w:rsidRPr="005E1F54" w:rsidRDefault="00624988" w:rsidP="00624988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2498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Institute for Breathing and Sleep, </w:t>
            </w:r>
            <w:r w:rsidR="006D3A7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42467925" w14:textId="4C84FD6A" w:rsidR="00A24165" w:rsidRDefault="00624988" w:rsidP="00A24165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2498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Engineering and Mathematical Sciences, La Trobe University, </w:t>
            </w:r>
            <w:r w:rsidR="00F820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</w:t>
            </w:r>
            <w:r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54798A2C" w14:textId="3E30FA00" w:rsidR="00B033ED" w:rsidRDefault="00B033ED" w:rsidP="00A24165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033E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B033E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Psychology &amp; Public Health, La Trobe University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Pr="00B033E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</w:t>
            </w:r>
            <w:r w:rsidRPr="00B033E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4CA58F7B" w14:textId="5A29421D" w:rsidR="004658DA" w:rsidRDefault="00B033ED" w:rsidP="00A24165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4658DA" w:rsidRPr="00465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College of Medicine and Public Health</w:t>
            </w:r>
            <w:r w:rsidR="00465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4658DA" w:rsidRPr="00465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Flinders University</w:t>
            </w:r>
            <w:r w:rsidR="00465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F820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SA</w:t>
            </w:r>
            <w:r w:rsidR="004658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4658DA"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Australia.</w:t>
            </w:r>
          </w:p>
          <w:p w14:paraId="2DE96C59" w14:textId="7E0757F9" w:rsidR="007050D2" w:rsidRDefault="00B033ED" w:rsidP="00A24165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F82044" w:rsidRPr="00F820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Public Health &amp; Preventive Medicine, Monash University, VIC</w:t>
            </w:r>
            <w:r w:rsidR="006D3A7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6D3A7C"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Australia.</w:t>
            </w:r>
          </w:p>
          <w:p w14:paraId="52119795" w14:textId="427672AC" w:rsidR="00966861" w:rsidRPr="000A333C" w:rsidRDefault="00B033ED" w:rsidP="00A24165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966861" w:rsidRPr="0096686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University of Tasmania,</w:t>
            </w:r>
            <w:r w:rsidR="006D3A7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TAS</w:t>
            </w:r>
            <w:r w:rsidR="00966861" w:rsidRPr="0096686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  <w:r w:rsidR="000A333C">
              <w:rPr>
                <w:rFonts w:ascii="SimSun" w:eastAsia="SimSun" w:hAnsi="SimSun" w:cs="SimSun"/>
                <w:i/>
                <w:sz w:val="22"/>
                <w:szCs w:val="22"/>
                <w:lang w:val="en-US" w:eastAsia="zh-CN"/>
              </w:rPr>
              <w:t>.</w:t>
            </w:r>
          </w:p>
          <w:p w14:paraId="45ED36BF" w14:textId="551A0A8C" w:rsidR="00624988" w:rsidRPr="00A24165" w:rsidRDefault="00B033ED" w:rsidP="00A24165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624988"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Murdoch Children’s Research Institute, </w:t>
            </w:r>
            <w:r w:rsidR="00F8204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</w:t>
            </w:r>
            <w:r w:rsidR="00624988" w:rsidRPr="005E1F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  <w:r w:rsidR="000A333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</w:p>
        </w:tc>
      </w:tr>
      <w:tr w:rsidR="001564A4" w:rsidRPr="0050053A" w14:paraId="6DAF615A" w14:textId="77777777" w:rsidTr="00EE1ED4">
        <w:trPr>
          <w:trHeight w:hRule="exact" w:val="11792"/>
          <w:jc w:val="center"/>
        </w:trPr>
        <w:tc>
          <w:tcPr>
            <w:tcW w:w="8966" w:type="dxa"/>
            <w:shd w:val="clear" w:color="auto" w:fill="auto"/>
          </w:tcPr>
          <w:p w14:paraId="2251F6D5" w14:textId="6BBE4AF8" w:rsidR="001564A4" w:rsidRPr="0050053A" w:rsidRDefault="001564A4" w:rsidP="006A0288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>
              <w:rPr>
                <w:sz w:val="22"/>
                <w:szCs w:val="22"/>
              </w:rPr>
              <w:br/>
            </w:r>
            <w:r w:rsidR="00BA1DDC">
              <w:rPr>
                <w:sz w:val="22"/>
                <w:szCs w:val="22"/>
              </w:rPr>
              <w:t>Paternal</w:t>
            </w:r>
            <w:r w:rsidR="001F5275">
              <w:rPr>
                <w:sz w:val="22"/>
                <w:szCs w:val="22"/>
              </w:rPr>
              <w:t xml:space="preserve"> p</w:t>
            </w:r>
            <w:r w:rsidR="0082658E" w:rsidRPr="00043557">
              <w:rPr>
                <w:sz w:val="22"/>
                <w:szCs w:val="22"/>
              </w:rPr>
              <w:t>assive smoke exposure before completing puberty may increase the risk of</w:t>
            </w:r>
            <w:r w:rsidR="0082658E">
              <w:rPr>
                <w:sz w:val="22"/>
                <w:szCs w:val="22"/>
              </w:rPr>
              <w:t xml:space="preserve"> childhood</w:t>
            </w:r>
            <w:r w:rsidR="0082658E" w:rsidRPr="00043557">
              <w:rPr>
                <w:sz w:val="22"/>
                <w:szCs w:val="22"/>
              </w:rPr>
              <w:t xml:space="preserve"> asthma in future offspring</w:t>
            </w:r>
            <w:r w:rsidR="0082658E">
              <w:rPr>
                <w:sz w:val="22"/>
                <w:szCs w:val="22"/>
              </w:rPr>
              <w:t>, possibly due to e</w:t>
            </w:r>
            <w:r w:rsidR="0082658E" w:rsidRPr="00043557">
              <w:rPr>
                <w:sz w:val="22"/>
                <w:szCs w:val="22"/>
              </w:rPr>
              <w:t>pigenetic changes</w:t>
            </w:r>
            <w:r w:rsidR="009E0D34">
              <w:rPr>
                <w:sz w:val="22"/>
                <w:szCs w:val="22"/>
              </w:rPr>
              <w:t xml:space="preserve"> </w:t>
            </w:r>
            <w:r w:rsidR="009E0D34" w:rsidRPr="009E0D34">
              <w:rPr>
                <w:sz w:val="22"/>
                <w:szCs w:val="22"/>
              </w:rPr>
              <w:t>in the germ line</w:t>
            </w:r>
            <w:r w:rsidR="0082658E">
              <w:rPr>
                <w:sz w:val="22"/>
                <w:szCs w:val="22"/>
              </w:rPr>
              <w:t xml:space="preserve">. However, </w:t>
            </w:r>
            <w:r w:rsidR="00855083" w:rsidRPr="00855083">
              <w:rPr>
                <w:sz w:val="22"/>
                <w:szCs w:val="22"/>
              </w:rPr>
              <w:t xml:space="preserve">this potential impact </w:t>
            </w:r>
            <w:r w:rsidR="00107384">
              <w:rPr>
                <w:sz w:val="22"/>
                <w:szCs w:val="22"/>
              </w:rPr>
              <w:t xml:space="preserve">of parents </w:t>
            </w:r>
            <w:r w:rsidR="00D75346">
              <w:rPr>
                <w:sz w:val="22"/>
                <w:szCs w:val="22"/>
              </w:rPr>
              <w:t>on offspring’s</w:t>
            </w:r>
            <w:r w:rsidR="008B5FD2">
              <w:rPr>
                <w:sz w:val="22"/>
                <w:szCs w:val="22"/>
              </w:rPr>
              <w:t xml:space="preserve"> </w:t>
            </w:r>
            <w:r w:rsidR="006C0897" w:rsidRPr="006C0897">
              <w:rPr>
                <w:sz w:val="22"/>
                <w:szCs w:val="22"/>
              </w:rPr>
              <w:t xml:space="preserve">lung function </w:t>
            </w:r>
            <w:r w:rsidR="00F463D1">
              <w:rPr>
                <w:sz w:val="22"/>
                <w:szCs w:val="22"/>
              </w:rPr>
              <w:t>is unknown</w:t>
            </w:r>
            <w:r w:rsidR="006C0897" w:rsidRPr="006C0897">
              <w:rPr>
                <w:sz w:val="22"/>
                <w:szCs w:val="22"/>
              </w:rPr>
              <w:t>.</w:t>
            </w:r>
            <w:r w:rsidR="00D75346">
              <w:rPr>
                <w:sz w:val="22"/>
                <w:szCs w:val="22"/>
              </w:rPr>
              <w:t xml:space="preserve"> We investigated association</w:t>
            </w:r>
            <w:r w:rsidR="008B5FD2">
              <w:rPr>
                <w:sz w:val="22"/>
                <w:szCs w:val="22"/>
              </w:rPr>
              <w:t>s</w:t>
            </w:r>
            <w:r w:rsidR="00D75346">
              <w:rPr>
                <w:sz w:val="22"/>
                <w:szCs w:val="22"/>
              </w:rPr>
              <w:t xml:space="preserve"> between pre-</w:t>
            </w:r>
            <w:r w:rsidR="008B5FD2">
              <w:rPr>
                <w:sz w:val="22"/>
                <w:szCs w:val="22"/>
              </w:rPr>
              <w:t>pubertal passive smoke exposure</w:t>
            </w:r>
            <w:r w:rsidR="00D75346">
              <w:rPr>
                <w:sz w:val="22"/>
                <w:szCs w:val="22"/>
              </w:rPr>
              <w:t xml:space="preserve"> in parents and lifetime lung function trajectories in their offspring.</w:t>
            </w:r>
          </w:p>
          <w:p w14:paraId="3D770CF7" w14:textId="77777777" w:rsidR="001564A4" w:rsidRPr="0050053A" w:rsidRDefault="001564A4" w:rsidP="006A0288">
            <w:pPr>
              <w:pStyle w:val="Pa12"/>
              <w:jc w:val="both"/>
              <w:rPr>
                <w:rStyle w:val="A4"/>
                <w:bCs/>
              </w:rPr>
            </w:pPr>
          </w:p>
          <w:p w14:paraId="21E765E2" w14:textId="78BD2A78" w:rsidR="006C0897" w:rsidRDefault="001564A4" w:rsidP="006A0288">
            <w:pPr>
              <w:pStyle w:val="Pa12"/>
              <w:jc w:val="both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="00043557" w:rsidRPr="00043557">
              <w:rPr>
                <w:sz w:val="22"/>
                <w:szCs w:val="22"/>
              </w:rPr>
              <w:t xml:space="preserve">Data </w:t>
            </w:r>
            <w:r w:rsidR="0082658E">
              <w:rPr>
                <w:sz w:val="22"/>
                <w:szCs w:val="22"/>
              </w:rPr>
              <w:t>were</w:t>
            </w:r>
            <w:r w:rsidR="00107384">
              <w:rPr>
                <w:sz w:val="22"/>
                <w:szCs w:val="22"/>
              </w:rPr>
              <w:t xml:space="preserve"> analysed</w:t>
            </w:r>
            <w:r w:rsidR="0082658E">
              <w:rPr>
                <w:sz w:val="22"/>
                <w:szCs w:val="22"/>
              </w:rPr>
              <w:t xml:space="preserve"> </w:t>
            </w:r>
            <w:r w:rsidR="00043557" w:rsidRPr="00043557">
              <w:rPr>
                <w:sz w:val="22"/>
                <w:szCs w:val="22"/>
              </w:rPr>
              <w:t xml:space="preserve">from 816 father-offspring and 1,149 mother-offspring pairs </w:t>
            </w:r>
            <w:r w:rsidR="0064336A">
              <w:rPr>
                <w:sz w:val="22"/>
                <w:szCs w:val="22"/>
              </w:rPr>
              <w:t>from</w:t>
            </w:r>
            <w:r w:rsidR="00043557" w:rsidRPr="00043557">
              <w:rPr>
                <w:sz w:val="22"/>
                <w:szCs w:val="22"/>
              </w:rPr>
              <w:t xml:space="preserve"> the Tasmanian Longitudinal Health Study (TAHS). </w:t>
            </w:r>
            <w:r w:rsidR="00977C0A">
              <w:rPr>
                <w:sz w:val="22"/>
                <w:szCs w:val="22"/>
              </w:rPr>
              <w:t xml:space="preserve">The offspring in the analysis </w:t>
            </w:r>
            <w:r w:rsidR="00107384">
              <w:rPr>
                <w:sz w:val="22"/>
                <w:szCs w:val="22"/>
              </w:rPr>
              <w:t>were</w:t>
            </w:r>
            <w:r w:rsidR="00977C0A">
              <w:rPr>
                <w:sz w:val="22"/>
                <w:szCs w:val="22"/>
              </w:rPr>
              <w:t xml:space="preserve"> </w:t>
            </w:r>
            <w:r w:rsidR="00107384">
              <w:rPr>
                <w:sz w:val="22"/>
                <w:szCs w:val="22"/>
              </w:rPr>
              <w:t>p</w:t>
            </w:r>
            <w:r w:rsidR="00977C0A">
              <w:rPr>
                <w:sz w:val="22"/>
                <w:szCs w:val="22"/>
              </w:rPr>
              <w:t xml:space="preserve">robands who </w:t>
            </w:r>
            <w:r w:rsidR="00977C0A" w:rsidRPr="00043557">
              <w:rPr>
                <w:sz w:val="22"/>
                <w:szCs w:val="22"/>
              </w:rPr>
              <w:t>underwent spirometry at six-time points from ages 7 to 53 years</w:t>
            </w:r>
            <w:r w:rsidR="00977C0A">
              <w:rPr>
                <w:sz w:val="22"/>
                <w:szCs w:val="22"/>
              </w:rPr>
              <w:t>,</w:t>
            </w:r>
            <w:r w:rsidR="00977C0A">
              <w:t xml:space="preserve"> </w:t>
            </w:r>
            <w:r w:rsidR="00977C0A" w:rsidRPr="00390020">
              <w:rPr>
                <w:sz w:val="22"/>
                <w:szCs w:val="22"/>
              </w:rPr>
              <w:t>with lung function (FEV</w:t>
            </w:r>
            <w:r w:rsidR="00977C0A" w:rsidRPr="00390020">
              <w:rPr>
                <w:sz w:val="22"/>
                <w:szCs w:val="22"/>
                <w:vertAlign w:val="subscript"/>
              </w:rPr>
              <w:t>1</w:t>
            </w:r>
            <w:r w:rsidR="00977C0A" w:rsidRPr="00390020">
              <w:rPr>
                <w:sz w:val="22"/>
                <w:szCs w:val="22"/>
              </w:rPr>
              <w:t>, FVC and FEV</w:t>
            </w:r>
            <w:r w:rsidR="00977C0A" w:rsidRPr="00390020">
              <w:rPr>
                <w:sz w:val="22"/>
                <w:szCs w:val="22"/>
                <w:vertAlign w:val="subscript"/>
              </w:rPr>
              <w:t>1</w:t>
            </w:r>
            <w:r w:rsidR="00977C0A" w:rsidRPr="00390020">
              <w:rPr>
                <w:sz w:val="22"/>
                <w:szCs w:val="22"/>
              </w:rPr>
              <w:t>/FVC) life-course trajectories derived using group-based trajectory modelling</w:t>
            </w:r>
            <w:r w:rsidR="00977C0A" w:rsidRPr="00043557">
              <w:rPr>
                <w:sz w:val="22"/>
                <w:szCs w:val="22"/>
              </w:rPr>
              <w:t>.</w:t>
            </w:r>
            <w:r w:rsidR="00977C0A">
              <w:rPr>
                <w:sz w:val="22"/>
                <w:szCs w:val="22"/>
              </w:rPr>
              <w:t xml:space="preserve"> Parents of these offspring </w:t>
            </w:r>
            <w:r w:rsidR="00E11F20" w:rsidRPr="00043557">
              <w:rPr>
                <w:sz w:val="22"/>
                <w:szCs w:val="22"/>
              </w:rPr>
              <w:t xml:space="preserve">reported their </w:t>
            </w:r>
            <w:r w:rsidR="00977C0A">
              <w:rPr>
                <w:sz w:val="22"/>
                <w:szCs w:val="22"/>
              </w:rPr>
              <w:t xml:space="preserve">own </w:t>
            </w:r>
            <w:r w:rsidR="00E11F20" w:rsidRPr="00043557">
              <w:rPr>
                <w:sz w:val="22"/>
                <w:szCs w:val="22"/>
              </w:rPr>
              <w:t>passive smoke exposure before age</w:t>
            </w:r>
            <w:r w:rsidR="00E11F20">
              <w:rPr>
                <w:sz w:val="22"/>
                <w:szCs w:val="22"/>
              </w:rPr>
              <w:t xml:space="preserve"> </w:t>
            </w:r>
            <w:r w:rsidR="00E11F20" w:rsidRPr="00043557">
              <w:rPr>
                <w:sz w:val="22"/>
                <w:szCs w:val="22"/>
              </w:rPr>
              <w:t>15 year</w:t>
            </w:r>
            <w:r w:rsidR="00BD2AFC">
              <w:rPr>
                <w:sz w:val="22"/>
                <w:szCs w:val="22"/>
              </w:rPr>
              <w:t>s</w:t>
            </w:r>
            <w:r w:rsidR="00E11F20" w:rsidRPr="00043557">
              <w:rPr>
                <w:sz w:val="22"/>
                <w:szCs w:val="22"/>
              </w:rPr>
              <w:t>.</w:t>
            </w:r>
            <w:r w:rsidR="00E11F20">
              <w:rPr>
                <w:sz w:val="22"/>
                <w:szCs w:val="22"/>
              </w:rPr>
              <w:t xml:space="preserve"> </w:t>
            </w:r>
            <w:r w:rsidR="00043557" w:rsidRPr="00043557">
              <w:rPr>
                <w:sz w:val="22"/>
                <w:szCs w:val="22"/>
              </w:rPr>
              <w:t xml:space="preserve">Multinomial </w:t>
            </w:r>
            <w:r w:rsidR="00107384">
              <w:rPr>
                <w:sz w:val="22"/>
                <w:szCs w:val="22"/>
              </w:rPr>
              <w:t xml:space="preserve">logistic </w:t>
            </w:r>
            <w:r w:rsidR="00043557" w:rsidRPr="00043557">
              <w:rPr>
                <w:sz w:val="22"/>
                <w:szCs w:val="22"/>
              </w:rPr>
              <w:t xml:space="preserve">regression models were used to investigate associations between </w:t>
            </w:r>
            <w:r w:rsidR="006A25FE">
              <w:rPr>
                <w:sz w:val="22"/>
                <w:szCs w:val="22"/>
              </w:rPr>
              <w:t>paternal</w:t>
            </w:r>
            <w:r w:rsidR="00043557" w:rsidRPr="00043557">
              <w:rPr>
                <w:sz w:val="22"/>
                <w:szCs w:val="22"/>
              </w:rPr>
              <w:t xml:space="preserve"> and </w:t>
            </w:r>
            <w:r w:rsidR="006A25FE">
              <w:rPr>
                <w:sz w:val="22"/>
                <w:szCs w:val="22"/>
              </w:rPr>
              <w:t>maternal</w:t>
            </w:r>
            <w:r w:rsidR="00043557" w:rsidRPr="00043557">
              <w:rPr>
                <w:sz w:val="22"/>
                <w:szCs w:val="22"/>
              </w:rPr>
              <w:t xml:space="preserve"> pre-pubertal passive smoke exposure with offspring’s lifetime lung function trajectories</w:t>
            </w:r>
            <w:r w:rsidR="007E287B">
              <w:rPr>
                <w:sz w:val="22"/>
                <w:szCs w:val="22"/>
              </w:rPr>
              <w:t>,</w:t>
            </w:r>
            <w:r w:rsidR="0010621D">
              <w:rPr>
                <w:sz w:val="22"/>
                <w:szCs w:val="22"/>
              </w:rPr>
              <w:t xml:space="preserve"> separately</w:t>
            </w:r>
            <w:r w:rsidR="00043557" w:rsidRPr="00043557">
              <w:rPr>
                <w:sz w:val="22"/>
                <w:szCs w:val="22"/>
              </w:rPr>
              <w:t xml:space="preserve">. </w:t>
            </w:r>
            <w:r w:rsidR="006C0897" w:rsidRPr="006C0897">
              <w:rPr>
                <w:sz w:val="22"/>
                <w:szCs w:val="22"/>
              </w:rPr>
              <w:t>Potential mediation</w:t>
            </w:r>
            <w:r w:rsidR="0064336A">
              <w:rPr>
                <w:sz w:val="22"/>
                <w:szCs w:val="22"/>
              </w:rPr>
              <w:t xml:space="preserve"> and interactions</w:t>
            </w:r>
            <w:r w:rsidR="006C0897" w:rsidRPr="006C0897">
              <w:rPr>
                <w:sz w:val="22"/>
                <w:szCs w:val="22"/>
              </w:rPr>
              <w:t xml:space="preserve"> </w:t>
            </w:r>
            <w:r w:rsidR="00107384">
              <w:rPr>
                <w:sz w:val="22"/>
                <w:szCs w:val="22"/>
              </w:rPr>
              <w:t>were assessed</w:t>
            </w:r>
            <w:r w:rsidR="00107384" w:rsidRPr="006C0897">
              <w:rPr>
                <w:sz w:val="22"/>
                <w:szCs w:val="22"/>
              </w:rPr>
              <w:t xml:space="preserve"> </w:t>
            </w:r>
            <w:r w:rsidR="006C0897" w:rsidRPr="006C0897">
              <w:rPr>
                <w:sz w:val="22"/>
                <w:szCs w:val="22"/>
              </w:rPr>
              <w:t>by parent</w:t>
            </w:r>
            <w:r w:rsidR="000E4DE3">
              <w:rPr>
                <w:sz w:val="22"/>
                <w:szCs w:val="22"/>
              </w:rPr>
              <w:t>al</w:t>
            </w:r>
            <w:r w:rsidR="006C0897" w:rsidRPr="006C0897">
              <w:rPr>
                <w:sz w:val="22"/>
                <w:szCs w:val="22"/>
              </w:rPr>
              <w:t xml:space="preserve"> active smoking, offspring</w:t>
            </w:r>
            <w:r w:rsidR="00107384">
              <w:rPr>
                <w:sz w:val="22"/>
                <w:szCs w:val="22"/>
              </w:rPr>
              <w:t xml:space="preserve"> </w:t>
            </w:r>
            <w:r w:rsidR="006C0897">
              <w:rPr>
                <w:sz w:val="22"/>
                <w:szCs w:val="22"/>
              </w:rPr>
              <w:t xml:space="preserve">sex, their </w:t>
            </w:r>
            <w:r w:rsidR="006C0897" w:rsidRPr="006C0897">
              <w:rPr>
                <w:sz w:val="22"/>
                <w:szCs w:val="22"/>
              </w:rPr>
              <w:t xml:space="preserve">childhood respiratory conditions </w:t>
            </w:r>
            <w:r w:rsidR="006C0897">
              <w:rPr>
                <w:sz w:val="22"/>
                <w:szCs w:val="22"/>
              </w:rPr>
              <w:t>and</w:t>
            </w:r>
            <w:r w:rsidR="00390020">
              <w:rPr>
                <w:sz w:val="22"/>
                <w:szCs w:val="22"/>
              </w:rPr>
              <w:t xml:space="preserve"> </w:t>
            </w:r>
            <w:r w:rsidR="006C0897" w:rsidRPr="006C0897">
              <w:rPr>
                <w:sz w:val="22"/>
                <w:szCs w:val="22"/>
              </w:rPr>
              <w:t>active smoking history over the life-course to middle age</w:t>
            </w:r>
            <w:r w:rsidR="00107384">
              <w:rPr>
                <w:sz w:val="22"/>
                <w:szCs w:val="22"/>
              </w:rPr>
              <w:t>.</w:t>
            </w:r>
          </w:p>
          <w:p w14:paraId="5029BAE6" w14:textId="77777777" w:rsidR="001564A4" w:rsidRPr="0050053A" w:rsidRDefault="001564A4" w:rsidP="006A0288">
            <w:pPr>
              <w:pStyle w:val="Pa12"/>
              <w:jc w:val="both"/>
              <w:rPr>
                <w:rStyle w:val="A4"/>
                <w:bCs/>
              </w:rPr>
            </w:pPr>
          </w:p>
          <w:p w14:paraId="0861549B" w14:textId="4CB447F5" w:rsidR="001564A4" w:rsidRPr="0094071D" w:rsidRDefault="001564A4" w:rsidP="006A0288">
            <w:pPr>
              <w:pStyle w:val="Pa1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3F44B828" w14:textId="69E56B25" w:rsidR="00AF346A" w:rsidRDefault="00107384" w:rsidP="006A0288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Paternal </w:t>
            </w:r>
            <w:r w:rsidR="00043557" w:rsidRPr="00043557">
              <w:rPr>
                <w:sz w:val="22"/>
                <w:szCs w:val="22"/>
              </w:rPr>
              <w:t>pre-puber</w:t>
            </w:r>
            <w:r w:rsidR="0064336A">
              <w:rPr>
                <w:sz w:val="22"/>
                <w:szCs w:val="22"/>
              </w:rPr>
              <w:t>t</w:t>
            </w:r>
            <w:r w:rsidR="00043557" w:rsidRPr="00043557">
              <w:rPr>
                <w:sz w:val="22"/>
                <w:szCs w:val="22"/>
              </w:rPr>
              <w:t xml:space="preserve">al passive smoke exposure was associated with offspring lifetime </w:t>
            </w:r>
            <w:r w:rsidR="00B14E41">
              <w:rPr>
                <w:sz w:val="22"/>
                <w:szCs w:val="22"/>
              </w:rPr>
              <w:t>B</w:t>
            </w:r>
            <w:r w:rsidR="00043557" w:rsidRPr="00043557">
              <w:rPr>
                <w:sz w:val="22"/>
                <w:szCs w:val="22"/>
              </w:rPr>
              <w:t xml:space="preserve">elow </w:t>
            </w:r>
            <w:r w:rsidR="00B14E41">
              <w:rPr>
                <w:sz w:val="22"/>
                <w:szCs w:val="22"/>
              </w:rPr>
              <w:t>A</w:t>
            </w:r>
            <w:r w:rsidR="00043557" w:rsidRPr="00043557">
              <w:rPr>
                <w:sz w:val="22"/>
                <w:szCs w:val="22"/>
              </w:rPr>
              <w:t>verage FEV</w:t>
            </w:r>
            <w:r w:rsidR="00043557" w:rsidRPr="006C0897">
              <w:rPr>
                <w:sz w:val="22"/>
                <w:szCs w:val="22"/>
                <w:vertAlign w:val="subscript"/>
              </w:rPr>
              <w:t>1</w:t>
            </w:r>
            <w:r w:rsidR="00043557" w:rsidRPr="00043557">
              <w:rPr>
                <w:sz w:val="22"/>
                <w:szCs w:val="22"/>
              </w:rPr>
              <w:t xml:space="preserve"> trajectory (adjusted multinomial odds ratio [</w:t>
            </w:r>
            <w:proofErr w:type="spellStart"/>
            <w:r w:rsidR="00043557" w:rsidRPr="00043557">
              <w:rPr>
                <w:sz w:val="22"/>
                <w:szCs w:val="22"/>
              </w:rPr>
              <w:t>aMOR</w:t>
            </w:r>
            <w:proofErr w:type="spellEnd"/>
            <w:r w:rsidR="00043557" w:rsidRPr="00043557">
              <w:rPr>
                <w:sz w:val="22"/>
                <w:szCs w:val="22"/>
              </w:rPr>
              <w:t xml:space="preserve">]=1.62 [95%CI: 1.09-2.41]) and </w:t>
            </w:r>
            <w:r w:rsidR="00B14E41">
              <w:rPr>
                <w:sz w:val="22"/>
                <w:szCs w:val="22"/>
              </w:rPr>
              <w:t>E</w:t>
            </w:r>
            <w:r w:rsidR="00043557" w:rsidRPr="00043557">
              <w:rPr>
                <w:sz w:val="22"/>
                <w:szCs w:val="22"/>
              </w:rPr>
              <w:t xml:space="preserve">arly </w:t>
            </w:r>
            <w:r w:rsidR="00B14E41">
              <w:rPr>
                <w:sz w:val="22"/>
                <w:szCs w:val="22"/>
              </w:rPr>
              <w:t>L</w:t>
            </w:r>
            <w:r w:rsidR="00043557" w:rsidRPr="00043557">
              <w:rPr>
                <w:sz w:val="22"/>
                <w:szCs w:val="22"/>
              </w:rPr>
              <w:t>ow-</w:t>
            </w:r>
            <w:r w:rsidR="00B14E41">
              <w:rPr>
                <w:sz w:val="22"/>
                <w:szCs w:val="22"/>
              </w:rPr>
              <w:t>R</w:t>
            </w:r>
            <w:r w:rsidR="00043557" w:rsidRPr="00043557">
              <w:rPr>
                <w:sz w:val="22"/>
                <w:szCs w:val="22"/>
              </w:rPr>
              <w:t xml:space="preserve">apid </w:t>
            </w:r>
            <w:r w:rsidR="00B14E41">
              <w:rPr>
                <w:sz w:val="22"/>
                <w:szCs w:val="22"/>
              </w:rPr>
              <w:t>D</w:t>
            </w:r>
            <w:r w:rsidR="00043557" w:rsidRPr="00043557">
              <w:rPr>
                <w:sz w:val="22"/>
                <w:szCs w:val="22"/>
              </w:rPr>
              <w:t>ecline FEV</w:t>
            </w:r>
            <w:r w:rsidR="00043557" w:rsidRPr="00150BAE">
              <w:rPr>
                <w:sz w:val="22"/>
                <w:szCs w:val="22"/>
                <w:vertAlign w:val="subscript"/>
              </w:rPr>
              <w:t>1</w:t>
            </w:r>
            <w:r w:rsidR="00043557" w:rsidRPr="00043557">
              <w:rPr>
                <w:sz w:val="22"/>
                <w:szCs w:val="22"/>
              </w:rPr>
              <w:t>/FVC trajectory (</w:t>
            </w:r>
            <w:proofErr w:type="spellStart"/>
            <w:r w:rsidR="00043557" w:rsidRPr="00043557">
              <w:rPr>
                <w:sz w:val="22"/>
                <w:szCs w:val="22"/>
              </w:rPr>
              <w:t>aMOR</w:t>
            </w:r>
            <w:proofErr w:type="spellEnd"/>
            <w:r w:rsidR="00043557" w:rsidRPr="00043557">
              <w:rPr>
                <w:sz w:val="22"/>
                <w:szCs w:val="22"/>
              </w:rPr>
              <w:t xml:space="preserve">=2.30 [95%CI: 1.07-4.93]). </w:t>
            </w:r>
            <w:r w:rsidR="00AF346A" w:rsidRPr="00AF346A">
              <w:rPr>
                <w:sz w:val="22"/>
                <w:szCs w:val="22"/>
              </w:rPr>
              <w:t>The association</w:t>
            </w:r>
            <w:r>
              <w:rPr>
                <w:sz w:val="22"/>
                <w:szCs w:val="22"/>
              </w:rPr>
              <w:t xml:space="preserve"> </w:t>
            </w:r>
            <w:r w:rsidR="00AF346A" w:rsidRPr="00AF346A">
              <w:rPr>
                <w:sz w:val="22"/>
                <w:szCs w:val="22"/>
              </w:rPr>
              <w:t xml:space="preserve">with the </w:t>
            </w:r>
            <w:r w:rsidR="00B14E41">
              <w:rPr>
                <w:sz w:val="22"/>
                <w:szCs w:val="22"/>
              </w:rPr>
              <w:t>B</w:t>
            </w:r>
            <w:r w:rsidR="00AF346A" w:rsidRPr="00AF346A">
              <w:rPr>
                <w:sz w:val="22"/>
                <w:szCs w:val="22"/>
              </w:rPr>
              <w:t xml:space="preserve">elow </w:t>
            </w:r>
            <w:r w:rsidR="00B14E41">
              <w:rPr>
                <w:sz w:val="22"/>
                <w:szCs w:val="22"/>
              </w:rPr>
              <w:t>A</w:t>
            </w:r>
            <w:r w:rsidR="00AF346A" w:rsidRPr="00AF346A">
              <w:rPr>
                <w:sz w:val="22"/>
                <w:szCs w:val="22"/>
              </w:rPr>
              <w:t>verage</w:t>
            </w:r>
            <w:r w:rsidR="00B14E41">
              <w:rPr>
                <w:sz w:val="22"/>
                <w:szCs w:val="22"/>
              </w:rPr>
              <w:t xml:space="preserve"> </w:t>
            </w:r>
            <w:r w:rsidR="00AF346A" w:rsidRPr="00AF346A">
              <w:rPr>
                <w:sz w:val="22"/>
                <w:szCs w:val="22"/>
              </w:rPr>
              <w:t>FEV</w:t>
            </w:r>
            <w:r w:rsidR="00AF346A" w:rsidRPr="00AF346A">
              <w:rPr>
                <w:sz w:val="22"/>
                <w:szCs w:val="22"/>
                <w:vertAlign w:val="subscript"/>
              </w:rPr>
              <w:t>1</w:t>
            </w:r>
            <w:r w:rsidR="00AF346A" w:rsidRPr="00AF346A">
              <w:rPr>
                <w:sz w:val="22"/>
                <w:szCs w:val="22"/>
              </w:rPr>
              <w:t xml:space="preserve"> trajectory </w:t>
            </w:r>
            <w:r>
              <w:rPr>
                <w:sz w:val="22"/>
                <w:szCs w:val="22"/>
              </w:rPr>
              <w:t>was</w:t>
            </w:r>
            <w:r w:rsidR="00AF346A" w:rsidRPr="00AF346A">
              <w:rPr>
                <w:sz w:val="22"/>
                <w:szCs w:val="22"/>
              </w:rPr>
              <w:t xml:space="preserve"> stronger for those with </w:t>
            </w:r>
            <w:r>
              <w:rPr>
                <w:sz w:val="22"/>
                <w:szCs w:val="22"/>
              </w:rPr>
              <w:t>paternal</w:t>
            </w:r>
            <w:r w:rsidR="00AF346A" w:rsidRPr="00AF346A">
              <w:rPr>
                <w:sz w:val="22"/>
                <w:szCs w:val="22"/>
              </w:rPr>
              <w:t xml:space="preserve"> exposure</w:t>
            </w:r>
            <w:r w:rsidR="00AF346A">
              <w:rPr>
                <w:sz w:val="22"/>
                <w:szCs w:val="22"/>
              </w:rPr>
              <w:t xml:space="preserve"> </w:t>
            </w:r>
            <w:r w:rsidR="00AF346A" w:rsidRPr="00AF346A">
              <w:rPr>
                <w:sz w:val="22"/>
                <w:szCs w:val="22"/>
              </w:rPr>
              <w:t>and offspring</w:t>
            </w:r>
            <w:r w:rsidR="00AF346A">
              <w:rPr>
                <w:sz w:val="22"/>
                <w:szCs w:val="22"/>
              </w:rPr>
              <w:t>’s</w:t>
            </w:r>
            <w:r w:rsidR="00AF346A" w:rsidRPr="00AF346A">
              <w:rPr>
                <w:sz w:val="22"/>
                <w:szCs w:val="22"/>
              </w:rPr>
              <w:t xml:space="preserve"> own childhood passive smoke exposure</w:t>
            </w:r>
            <w:r w:rsidR="00AF346A">
              <w:rPr>
                <w:sz w:val="22"/>
                <w:szCs w:val="22"/>
              </w:rPr>
              <w:t xml:space="preserve"> (i.e., parent</w:t>
            </w:r>
            <w:r w:rsidR="000E4DE3">
              <w:rPr>
                <w:sz w:val="22"/>
                <w:szCs w:val="22"/>
              </w:rPr>
              <w:t>al</w:t>
            </w:r>
            <w:r w:rsidR="00AF346A">
              <w:rPr>
                <w:sz w:val="22"/>
                <w:szCs w:val="22"/>
              </w:rPr>
              <w:t xml:space="preserve"> active smoking during offspring childhood) </w:t>
            </w:r>
            <w:r w:rsidR="00AF346A" w:rsidRPr="00AF346A">
              <w:rPr>
                <w:sz w:val="22"/>
                <w:szCs w:val="22"/>
              </w:rPr>
              <w:t>(</w:t>
            </w:r>
            <w:proofErr w:type="spellStart"/>
            <w:r w:rsidR="00AF346A" w:rsidRPr="00AF346A">
              <w:rPr>
                <w:sz w:val="22"/>
                <w:szCs w:val="22"/>
              </w:rPr>
              <w:t>aMOR</w:t>
            </w:r>
            <w:proofErr w:type="spellEnd"/>
            <w:r w:rsidR="00AF346A" w:rsidRPr="00AF346A">
              <w:rPr>
                <w:sz w:val="22"/>
                <w:szCs w:val="22"/>
              </w:rPr>
              <w:t xml:space="preserve">=2.70 [95%CI: 1.52-4.80]; p-interaction=0.038). </w:t>
            </w:r>
            <w:r w:rsidR="006B5B87">
              <w:rPr>
                <w:sz w:val="22"/>
                <w:szCs w:val="22"/>
              </w:rPr>
              <w:t xml:space="preserve">Of the observed associations, </w:t>
            </w:r>
            <w:r w:rsidRPr="00107384">
              <w:rPr>
                <w:sz w:val="22"/>
                <w:szCs w:val="22"/>
              </w:rPr>
              <w:t xml:space="preserve">the indirect effect </w:t>
            </w:r>
            <w:r w:rsidRPr="00E11F20">
              <w:rPr>
                <w:sz w:val="22"/>
                <w:szCs w:val="22"/>
              </w:rPr>
              <w:t xml:space="preserve">related to familial smoking </w:t>
            </w:r>
            <w:r>
              <w:rPr>
                <w:sz w:val="22"/>
                <w:szCs w:val="22"/>
              </w:rPr>
              <w:t>history and offspring’s</w:t>
            </w:r>
            <w:r w:rsidRPr="006C0897">
              <w:rPr>
                <w:sz w:val="22"/>
                <w:szCs w:val="22"/>
              </w:rPr>
              <w:t xml:space="preserve"> childhood respiratory conditions</w:t>
            </w:r>
            <w:r>
              <w:rPr>
                <w:sz w:val="22"/>
                <w:szCs w:val="22"/>
              </w:rPr>
              <w:t xml:space="preserve"> </w:t>
            </w:r>
            <w:r w:rsidRPr="00107384">
              <w:rPr>
                <w:sz w:val="22"/>
                <w:szCs w:val="22"/>
              </w:rPr>
              <w:t>was limited (&lt;15%).</w:t>
            </w:r>
            <w:r>
              <w:rPr>
                <w:sz w:val="22"/>
                <w:szCs w:val="22"/>
              </w:rPr>
              <w:t xml:space="preserve"> </w:t>
            </w:r>
            <w:r w:rsidR="00AF346A" w:rsidRPr="00AF346A">
              <w:rPr>
                <w:sz w:val="22"/>
                <w:szCs w:val="22"/>
              </w:rPr>
              <w:t xml:space="preserve">No </w:t>
            </w:r>
            <w:r w:rsidR="00AF346A">
              <w:rPr>
                <w:sz w:val="22"/>
                <w:szCs w:val="22"/>
              </w:rPr>
              <w:t xml:space="preserve">adverse </w:t>
            </w:r>
            <w:r w:rsidR="00AF346A" w:rsidRPr="00AF346A">
              <w:rPr>
                <w:sz w:val="22"/>
                <w:szCs w:val="22"/>
              </w:rPr>
              <w:t xml:space="preserve">associations were observed for </w:t>
            </w:r>
            <w:r>
              <w:rPr>
                <w:sz w:val="22"/>
                <w:szCs w:val="22"/>
              </w:rPr>
              <w:t>maternal</w:t>
            </w:r>
            <w:r w:rsidR="00AF346A" w:rsidRPr="00AF346A">
              <w:rPr>
                <w:sz w:val="22"/>
                <w:szCs w:val="22"/>
              </w:rPr>
              <w:t xml:space="preserve"> pre</w:t>
            </w:r>
            <w:r w:rsidR="00AF346A">
              <w:rPr>
                <w:sz w:val="22"/>
                <w:szCs w:val="22"/>
              </w:rPr>
              <w:t>-</w:t>
            </w:r>
            <w:r w:rsidR="00AF346A" w:rsidRPr="00AF346A">
              <w:rPr>
                <w:sz w:val="22"/>
                <w:szCs w:val="22"/>
              </w:rPr>
              <w:t>pubertal passive exposure.</w:t>
            </w:r>
          </w:p>
          <w:p w14:paraId="20321DA8" w14:textId="77777777" w:rsidR="00AF346A" w:rsidRPr="00AF346A" w:rsidRDefault="00AF346A" w:rsidP="006A0288">
            <w:pPr>
              <w:pStyle w:val="Default"/>
              <w:jc w:val="both"/>
            </w:pPr>
          </w:p>
          <w:p w14:paraId="7B2221F0" w14:textId="561A8688" w:rsidR="00AF346A" w:rsidRDefault="001564A4" w:rsidP="006A028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  <w:r>
              <w:rPr>
                <w:sz w:val="22"/>
                <w:szCs w:val="22"/>
              </w:rPr>
              <w:br/>
            </w:r>
            <w:proofErr w:type="gramStart"/>
            <w:r w:rsidR="000D3DA3">
              <w:rPr>
                <w:color w:val="auto"/>
                <w:sz w:val="22"/>
                <w:szCs w:val="22"/>
              </w:rPr>
              <w:t>P</w:t>
            </w:r>
            <w:r w:rsidR="000D3DA3" w:rsidRPr="003A490D">
              <w:rPr>
                <w:color w:val="auto"/>
                <w:sz w:val="22"/>
                <w:szCs w:val="22"/>
              </w:rPr>
              <w:t>re-pubertal</w:t>
            </w:r>
            <w:proofErr w:type="gramEnd"/>
            <w:r w:rsidR="003A490D" w:rsidRPr="003A490D">
              <w:rPr>
                <w:color w:val="auto"/>
                <w:sz w:val="22"/>
                <w:szCs w:val="22"/>
              </w:rPr>
              <w:t xml:space="preserve"> </w:t>
            </w:r>
            <w:r w:rsidR="003A490D" w:rsidRPr="003A490D">
              <w:rPr>
                <w:rFonts w:hint="eastAsia"/>
                <w:color w:val="auto"/>
                <w:sz w:val="22"/>
                <w:szCs w:val="22"/>
              </w:rPr>
              <w:t>pa</w:t>
            </w:r>
            <w:r w:rsidR="003A490D">
              <w:rPr>
                <w:color w:val="auto"/>
                <w:sz w:val="22"/>
                <w:szCs w:val="22"/>
              </w:rPr>
              <w:t>ssive</w:t>
            </w:r>
            <w:r w:rsidR="003A490D" w:rsidRPr="003A490D">
              <w:rPr>
                <w:color w:val="auto"/>
                <w:sz w:val="22"/>
                <w:szCs w:val="22"/>
              </w:rPr>
              <w:t xml:space="preserve"> smoke exposure in fathers may critically impair their future offspring’</w:t>
            </w:r>
            <w:r w:rsidR="003A490D">
              <w:rPr>
                <w:color w:val="auto"/>
                <w:sz w:val="22"/>
                <w:szCs w:val="22"/>
              </w:rPr>
              <w:t>s</w:t>
            </w:r>
            <w:r w:rsidR="003A490D" w:rsidRPr="003A490D">
              <w:rPr>
                <w:color w:val="auto"/>
                <w:sz w:val="22"/>
                <w:szCs w:val="22"/>
              </w:rPr>
              <w:t xml:space="preserve"> lifetime lung function trajectories via epigenetic changes to sperm precursor cells. This underscores the urgency to restrict pre-pubertal smoke exposure to safeguard possible intergenerational impacts.</w:t>
            </w:r>
          </w:p>
          <w:p w14:paraId="196E7BAC" w14:textId="04B4964C" w:rsidR="001564A4" w:rsidRPr="0050053A" w:rsidRDefault="001564A4" w:rsidP="006A0288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A55F021" w14:textId="77777777" w:rsidR="006A0288" w:rsidRDefault="001564A4" w:rsidP="006A0288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1FF1A88F" w14:textId="6CBAA3DB" w:rsidR="001564A4" w:rsidRPr="00162E66" w:rsidRDefault="00D75346" w:rsidP="000A28E2">
            <w:pPr>
              <w:pStyle w:val="Pa12"/>
              <w:rPr>
                <w:rStyle w:val="A4"/>
                <w:color w:val="auto"/>
              </w:rPr>
            </w:pPr>
            <w:r w:rsidRPr="006A0288">
              <w:rPr>
                <w:rStyle w:val="A4"/>
              </w:rPr>
              <w:t>National Health and Medical Research Council;</w:t>
            </w:r>
            <w:r w:rsidR="006A0288">
              <w:t xml:space="preserve"> </w:t>
            </w:r>
            <w:r w:rsidR="00025791" w:rsidRPr="005E1F54">
              <w:rPr>
                <w:sz w:val="22"/>
                <w:szCs w:val="22"/>
              </w:rPr>
              <w:t>J</w:t>
            </w:r>
            <w:r w:rsidR="0082658E">
              <w:rPr>
                <w:sz w:val="22"/>
                <w:szCs w:val="22"/>
              </w:rPr>
              <w:t xml:space="preserve">L </w:t>
            </w:r>
            <w:r w:rsidR="00025791" w:rsidRPr="005E1F54">
              <w:rPr>
                <w:sz w:val="22"/>
                <w:szCs w:val="22"/>
              </w:rPr>
              <w:t>is supported by the China Scholarship Council - University of Melbourne PhD Scholarship</w:t>
            </w:r>
            <w:r w:rsidR="00025791">
              <w:rPr>
                <w:sz w:val="22"/>
                <w:szCs w:val="22"/>
              </w:rPr>
              <w:t xml:space="preserve"> </w:t>
            </w:r>
            <w:r w:rsidR="00025791" w:rsidRPr="00E95E5F">
              <w:rPr>
                <w:sz w:val="22"/>
                <w:szCs w:val="22"/>
              </w:rPr>
              <w:t>and “Population Health Investing in Research Students’ Training”.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153C9259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25791"/>
    <w:rsid w:val="00043557"/>
    <w:rsid w:val="00046E38"/>
    <w:rsid w:val="000740C9"/>
    <w:rsid w:val="000968FF"/>
    <w:rsid w:val="000A333C"/>
    <w:rsid w:val="000D3DA3"/>
    <w:rsid w:val="000D647F"/>
    <w:rsid w:val="000E4DE3"/>
    <w:rsid w:val="0010621D"/>
    <w:rsid w:val="00107384"/>
    <w:rsid w:val="00150BAE"/>
    <w:rsid w:val="001564A4"/>
    <w:rsid w:val="0015780D"/>
    <w:rsid w:val="00162E66"/>
    <w:rsid w:val="001A6BB1"/>
    <w:rsid w:val="001C2093"/>
    <w:rsid w:val="001F5275"/>
    <w:rsid w:val="003554F5"/>
    <w:rsid w:val="00390020"/>
    <w:rsid w:val="003A490D"/>
    <w:rsid w:val="004658DA"/>
    <w:rsid w:val="00467A2B"/>
    <w:rsid w:val="004D16B3"/>
    <w:rsid w:val="0051574E"/>
    <w:rsid w:val="005675D3"/>
    <w:rsid w:val="005F03F9"/>
    <w:rsid w:val="00611C00"/>
    <w:rsid w:val="00611E55"/>
    <w:rsid w:val="00624988"/>
    <w:rsid w:val="0064336A"/>
    <w:rsid w:val="006810AC"/>
    <w:rsid w:val="006A0288"/>
    <w:rsid w:val="006A25FE"/>
    <w:rsid w:val="006B5B87"/>
    <w:rsid w:val="006C05B4"/>
    <w:rsid w:val="006C0897"/>
    <w:rsid w:val="006D3A7C"/>
    <w:rsid w:val="007050D2"/>
    <w:rsid w:val="00732ABA"/>
    <w:rsid w:val="007A43B2"/>
    <w:rsid w:val="007A7765"/>
    <w:rsid w:val="007E287B"/>
    <w:rsid w:val="007F7B2C"/>
    <w:rsid w:val="00814CFB"/>
    <w:rsid w:val="0082658E"/>
    <w:rsid w:val="00855083"/>
    <w:rsid w:val="008803FA"/>
    <w:rsid w:val="008B5FD2"/>
    <w:rsid w:val="008F1EEC"/>
    <w:rsid w:val="0094071D"/>
    <w:rsid w:val="00966861"/>
    <w:rsid w:val="00977C0A"/>
    <w:rsid w:val="00995086"/>
    <w:rsid w:val="009B2AFC"/>
    <w:rsid w:val="009E0D34"/>
    <w:rsid w:val="00A05EA3"/>
    <w:rsid w:val="00A24165"/>
    <w:rsid w:val="00A83147"/>
    <w:rsid w:val="00A92BA3"/>
    <w:rsid w:val="00AA5141"/>
    <w:rsid w:val="00AF346A"/>
    <w:rsid w:val="00B033ED"/>
    <w:rsid w:val="00B12E32"/>
    <w:rsid w:val="00B14E41"/>
    <w:rsid w:val="00BA1DDC"/>
    <w:rsid w:val="00BD2AFC"/>
    <w:rsid w:val="00CB6578"/>
    <w:rsid w:val="00CD0971"/>
    <w:rsid w:val="00D22728"/>
    <w:rsid w:val="00D75346"/>
    <w:rsid w:val="00D76D2F"/>
    <w:rsid w:val="00D87164"/>
    <w:rsid w:val="00DE2D6D"/>
    <w:rsid w:val="00DF2AE6"/>
    <w:rsid w:val="00E0700F"/>
    <w:rsid w:val="00E11F20"/>
    <w:rsid w:val="00E415C4"/>
    <w:rsid w:val="00E93221"/>
    <w:rsid w:val="00EB5E8A"/>
    <w:rsid w:val="00EE1ED4"/>
    <w:rsid w:val="00F463D1"/>
    <w:rsid w:val="00F61FDD"/>
    <w:rsid w:val="00F6475E"/>
    <w:rsid w:val="00F82044"/>
    <w:rsid w:val="00F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="SimSun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D3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DA3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DA3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46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6A028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Jiacheng Liu</cp:lastModifiedBy>
  <cp:revision>69</cp:revision>
  <dcterms:created xsi:type="dcterms:W3CDTF">2023-10-10T09:15:00Z</dcterms:created>
  <dcterms:modified xsi:type="dcterms:W3CDTF">2023-10-18T12:20:00Z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