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5BC7" w14:textId="77777777" w:rsidR="00916A97" w:rsidRPr="00C64EC6" w:rsidRDefault="00D7025F">
      <w:pPr>
        <w:rPr>
          <w:rFonts w:ascii="Arial" w:hAnsi="Arial" w:cs="Arial"/>
          <w:b/>
        </w:rPr>
      </w:pPr>
      <w:r w:rsidRPr="00C64EC6">
        <w:rPr>
          <w:rFonts w:ascii="Arial" w:hAnsi="Arial" w:cs="Arial"/>
          <w:b/>
        </w:rPr>
        <w:t>Safe, Effective same-day discharge/repat</w:t>
      </w:r>
      <w:r w:rsidR="00457C4C" w:rsidRPr="00C64EC6">
        <w:rPr>
          <w:rFonts w:ascii="Arial" w:hAnsi="Arial" w:cs="Arial"/>
          <w:b/>
        </w:rPr>
        <w:t>r</w:t>
      </w:r>
      <w:r w:rsidRPr="00C64EC6">
        <w:rPr>
          <w:rFonts w:ascii="Arial" w:hAnsi="Arial" w:cs="Arial"/>
          <w:b/>
        </w:rPr>
        <w:t>iation for Cath Lab Patients</w:t>
      </w:r>
    </w:p>
    <w:p w14:paraId="592CC71F" w14:textId="77777777" w:rsidR="007212EC" w:rsidRPr="00C64EC6" w:rsidRDefault="003C4589">
      <w:pPr>
        <w:rPr>
          <w:rFonts w:ascii="Arial" w:hAnsi="Arial" w:cs="Arial"/>
        </w:rPr>
      </w:pPr>
      <w:r w:rsidRPr="00C64EC6">
        <w:rPr>
          <w:rFonts w:ascii="Arial" w:hAnsi="Arial" w:cs="Arial"/>
        </w:rPr>
        <w:t>The Te Manawa Taki regional cardiology service has long been served by Waikato Hospital for secondary and tertiary cath lab services</w:t>
      </w:r>
      <w:r w:rsidR="009946C2" w:rsidRPr="00C64EC6">
        <w:rPr>
          <w:rFonts w:ascii="Arial" w:hAnsi="Arial" w:cs="Arial"/>
        </w:rPr>
        <w:t>. Recently</w:t>
      </w:r>
      <w:r w:rsidRPr="00C64EC6">
        <w:rPr>
          <w:rFonts w:ascii="Arial" w:hAnsi="Arial" w:cs="Arial"/>
        </w:rPr>
        <w:t xml:space="preserve"> Tauranga Hospital’s cath lab services have increased and in February 2024 commissioned a further 0.5 lab capacity. At the same time increased pressure on Waikato Hospital’s cath labs have meant that patients are waiting longer than KPI for cath lab procedures. </w:t>
      </w:r>
      <w:r w:rsidR="0036034B" w:rsidRPr="00C64EC6">
        <w:rPr>
          <w:rFonts w:ascii="Arial" w:hAnsi="Arial" w:cs="Arial"/>
        </w:rPr>
        <w:t xml:space="preserve">A regional Cath Lab Operating Model was identified as key to improve access for </w:t>
      </w:r>
      <w:r w:rsidR="009946C2" w:rsidRPr="00C64EC6">
        <w:rPr>
          <w:rFonts w:ascii="Arial" w:hAnsi="Arial" w:cs="Arial"/>
        </w:rPr>
        <w:t xml:space="preserve">regional </w:t>
      </w:r>
      <w:r w:rsidR="0036034B" w:rsidRPr="00C64EC6">
        <w:rPr>
          <w:rFonts w:ascii="Arial" w:hAnsi="Arial" w:cs="Arial"/>
        </w:rPr>
        <w:t>patients by utilising capacity at Tauranga. Important</w:t>
      </w:r>
      <w:r w:rsidR="00BF58EE" w:rsidRPr="00C64EC6">
        <w:rPr>
          <w:rFonts w:ascii="Arial" w:hAnsi="Arial" w:cs="Arial"/>
        </w:rPr>
        <w:t>ly</w:t>
      </w:r>
      <w:r w:rsidR="0036034B" w:rsidRPr="00C64EC6">
        <w:rPr>
          <w:rFonts w:ascii="Arial" w:hAnsi="Arial" w:cs="Arial"/>
        </w:rPr>
        <w:t xml:space="preserve"> however the number of</w:t>
      </w:r>
      <w:r w:rsidR="00916A97" w:rsidRPr="00C64EC6">
        <w:rPr>
          <w:rFonts w:ascii="Arial" w:hAnsi="Arial" w:cs="Arial"/>
        </w:rPr>
        <w:t xml:space="preserve"> cardiology</w:t>
      </w:r>
      <w:r w:rsidR="0036034B" w:rsidRPr="00C64EC6">
        <w:rPr>
          <w:rFonts w:ascii="Arial" w:hAnsi="Arial" w:cs="Arial"/>
        </w:rPr>
        <w:t xml:space="preserve"> beds in Tauranga could not be increased. A process </w:t>
      </w:r>
      <w:r w:rsidR="009946C2" w:rsidRPr="00C64EC6">
        <w:rPr>
          <w:rFonts w:ascii="Arial" w:hAnsi="Arial" w:cs="Arial"/>
        </w:rPr>
        <w:t xml:space="preserve">was </w:t>
      </w:r>
      <w:r w:rsidR="0036034B" w:rsidRPr="00C64EC6">
        <w:rPr>
          <w:rFonts w:ascii="Arial" w:hAnsi="Arial" w:cs="Arial"/>
        </w:rPr>
        <w:t xml:space="preserve">needed to </w:t>
      </w:r>
      <w:r w:rsidR="00916A97" w:rsidRPr="00C64EC6">
        <w:rPr>
          <w:rFonts w:ascii="Arial" w:hAnsi="Arial" w:cs="Arial"/>
        </w:rPr>
        <w:t>repatriate patients</w:t>
      </w:r>
      <w:r w:rsidR="0036034B" w:rsidRPr="00C64EC6">
        <w:rPr>
          <w:rFonts w:ascii="Arial" w:hAnsi="Arial" w:cs="Arial"/>
        </w:rPr>
        <w:t xml:space="preserve"> to </w:t>
      </w:r>
      <w:r w:rsidR="00916A97" w:rsidRPr="00C64EC6">
        <w:rPr>
          <w:rFonts w:ascii="Arial" w:hAnsi="Arial" w:cs="Arial"/>
        </w:rPr>
        <w:t>referring</w:t>
      </w:r>
      <w:r w:rsidR="0036034B" w:rsidRPr="00C64EC6">
        <w:rPr>
          <w:rFonts w:ascii="Arial" w:hAnsi="Arial" w:cs="Arial"/>
        </w:rPr>
        <w:t xml:space="preserve"> hospitals following cath lab procedures at Tauranga.</w:t>
      </w:r>
    </w:p>
    <w:p w14:paraId="25DFC455" w14:textId="77777777" w:rsidR="0036034B" w:rsidRPr="00C64EC6" w:rsidRDefault="009946C2">
      <w:pPr>
        <w:rPr>
          <w:rFonts w:ascii="Arial" w:hAnsi="Arial" w:cs="Arial"/>
        </w:rPr>
      </w:pPr>
      <w:r w:rsidRPr="00C64EC6">
        <w:rPr>
          <w:rFonts w:ascii="Arial" w:hAnsi="Arial" w:cs="Arial"/>
        </w:rPr>
        <w:t xml:space="preserve">Using a collaborative approach, </w:t>
      </w:r>
      <w:r w:rsidR="00154D01" w:rsidRPr="00C64EC6">
        <w:rPr>
          <w:rFonts w:ascii="Arial" w:hAnsi="Arial" w:cs="Arial"/>
        </w:rPr>
        <w:t xml:space="preserve">clinicians </w:t>
      </w:r>
      <w:r w:rsidRPr="00C64EC6">
        <w:rPr>
          <w:rFonts w:ascii="Arial" w:hAnsi="Arial" w:cs="Arial"/>
        </w:rPr>
        <w:t xml:space="preserve">from </w:t>
      </w:r>
      <w:r w:rsidR="00154D01" w:rsidRPr="00C64EC6">
        <w:rPr>
          <w:rFonts w:ascii="Arial" w:hAnsi="Arial" w:cs="Arial"/>
        </w:rPr>
        <w:t xml:space="preserve">across the region </w:t>
      </w:r>
      <w:r w:rsidR="0036034B" w:rsidRPr="00C64EC6">
        <w:rPr>
          <w:rFonts w:ascii="Arial" w:hAnsi="Arial" w:cs="Arial"/>
        </w:rPr>
        <w:t>develop</w:t>
      </w:r>
      <w:r w:rsidRPr="00C64EC6">
        <w:rPr>
          <w:rFonts w:ascii="Arial" w:hAnsi="Arial" w:cs="Arial"/>
        </w:rPr>
        <w:t>ed</w:t>
      </w:r>
      <w:r w:rsidR="00154D01" w:rsidRPr="00C64EC6">
        <w:rPr>
          <w:rFonts w:ascii="Arial" w:hAnsi="Arial" w:cs="Arial"/>
        </w:rPr>
        <w:t xml:space="preserve"> criteria for patient</w:t>
      </w:r>
      <w:r w:rsidR="00BF58EE" w:rsidRPr="00C64EC6">
        <w:rPr>
          <w:rFonts w:ascii="Arial" w:hAnsi="Arial" w:cs="Arial"/>
        </w:rPr>
        <w:t>s</w:t>
      </w:r>
      <w:r w:rsidR="00154D01" w:rsidRPr="00C64EC6">
        <w:rPr>
          <w:rFonts w:ascii="Arial" w:hAnsi="Arial" w:cs="Arial"/>
        </w:rPr>
        <w:t xml:space="preserve"> suitable to be treated at Tauranga as well as process</w:t>
      </w:r>
      <w:r w:rsidRPr="00C64EC6">
        <w:rPr>
          <w:rFonts w:ascii="Arial" w:hAnsi="Arial" w:cs="Arial"/>
        </w:rPr>
        <w:t>es</w:t>
      </w:r>
      <w:r w:rsidR="00154D01" w:rsidRPr="00C64EC6">
        <w:rPr>
          <w:rFonts w:ascii="Arial" w:hAnsi="Arial" w:cs="Arial"/>
        </w:rPr>
        <w:t xml:space="preserve"> and pathways to allow safe same day discharge home or</w:t>
      </w:r>
      <w:r w:rsidRPr="00C64EC6">
        <w:rPr>
          <w:rFonts w:ascii="Arial" w:hAnsi="Arial" w:cs="Arial"/>
        </w:rPr>
        <w:t xml:space="preserve"> repatriation</w:t>
      </w:r>
      <w:r w:rsidR="00154D01" w:rsidRPr="00C64EC6">
        <w:rPr>
          <w:rFonts w:ascii="Arial" w:hAnsi="Arial" w:cs="Arial"/>
        </w:rPr>
        <w:t xml:space="preserve"> to </w:t>
      </w:r>
      <w:r w:rsidR="00916A97" w:rsidRPr="00C64EC6">
        <w:rPr>
          <w:rFonts w:ascii="Arial" w:hAnsi="Arial" w:cs="Arial"/>
        </w:rPr>
        <w:t>referring</w:t>
      </w:r>
      <w:r w:rsidR="00154D01" w:rsidRPr="00C64EC6">
        <w:rPr>
          <w:rFonts w:ascii="Arial" w:hAnsi="Arial" w:cs="Arial"/>
        </w:rPr>
        <w:t xml:space="preserve"> hospital. Contingency plans were </w:t>
      </w:r>
      <w:r w:rsidRPr="00C64EC6">
        <w:rPr>
          <w:rFonts w:ascii="Arial" w:hAnsi="Arial" w:cs="Arial"/>
        </w:rPr>
        <w:t>developed</w:t>
      </w:r>
      <w:r w:rsidR="00154D01" w:rsidRPr="00C64EC6">
        <w:rPr>
          <w:rFonts w:ascii="Arial" w:hAnsi="Arial" w:cs="Arial"/>
        </w:rPr>
        <w:t xml:space="preserve"> to allow admission to Tauranga or onward transfer to Waikato </w:t>
      </w:r>
      <w:r w:rsidRPr="00C64EC6">
        <w:rPr>
          <w:rFonts w:ascii="Arial" w:hAnsi="Arial" w:cs="Arial"/>
        </w:rPr>
        <w:t>as required</w:t>
      </w:r>
      <w:r w:rsidR="00154D01" w:rsidRPr="00C64EC6">
        <w:rPr>
          <w:rFonts w:ascii="Arial" w:hAnsi="Arial" w:cs="Arial"/>
        </w:rPr>
        <w:t xml:space="preserve">. </w:t>
      </w:r>
      <w:r w:rsidRPr="00C64EC6">
        <w:rPr>
          <w:rFonts w:ascii="Arial" w:hAnsi="Arial" w:cs="Arial"/>
        </w:rPr>
        <w:t>Outcomes, patient and whanau satisfaction were monitored</w:t>
      </w:r>
      <w:r w:rsidR="00154D01" w:rsidRPr="00C64EC6">
        <w:rPr>
          <w:rFonts w:ascii="Arial" w:hAnsi="Arial" w:cs="Arial"/>
        </w:rPr>
        <w:t>.</w:t>
      </w:r>
    </w:p>
    <w:p w14:paraId="147BC314" w14:textId="77777777" w:rsidR="00BF58EE" w:rsidRPr="00C64EC6" w:rsidRDefault="00154D01">
      <w:pPr>
        <w:rPr>
          <w:rFonts w:ascii="Arial" w:hAnsi="Arial" w:cs="Arial"/>
        </w:rPr>
      </w:pPr>
      <w:r w:rsidRPr="00C64EC6">
        <w:rPr>
          <w:rFonts w:ascii="Arial" w:hAnsi="Arial" w:cs="Arial"/>
        </w:rPr>
        <w:t>55 patients have been treated up to December 2024.</w:t>
      </w:r>
      <w:r w:rsidR="00945606" w:rsidRPr="00C64EC6">
        <w:rPr>
          <w:rFonts w:ascii="Arial" w:hAnsi="Arial" w:cs="Arial"/>
        </w:rPr>
        <w:t xml:space="preserve"> 17 patients </w:t>
      </w:r>
      <w:r w:rsidR="00A354D6" w:rsidRPr="00C64EC6">
        <w:rPr>
          <w:rFonts w:ascii="Arial" w:hAnsi="Arial" w:cs="Arial"/>
        </w:rPr>
        <w:t xml:space="preserve">(30.9%) </w:t>
      </w:r>
      <w:r w:rsidR="00945606" w:rsidRPr="00C64EC6">
        <w:rPr>
          <w:rFonts w:ascii="Arial" w:hAnsi="Arial" w:cs="Arial"/>
        </w:rPr>
        <w:t xml:space="preserve">were discharged home post procedure, 21 (38.2%) were repatriated to </w:t>
      </w:r>
      <w:r w:rsidR="00916A97" w:rsidRPr="00C64EC6">
        <w:rPr>
          <w:rFonts w:ascii="Arial" w:hAnsi="Arial" w:cs="Arial"/>
        </w:rPr>
        <w:t xml:space="preserve">referring </w:t>
      </w:r>
      <w:r w:rsidR="00945606" w:rsidRPr="00C64EC6">
        <w:rPr>
          <w:rFonts w:ascii="Arial" w:hAnsi="Arial" w:cs="Arial"/>
        </w:rPr>
        <w:t xml:space="preserve">hospital and 3 transferred </w:t>
      </w:r>
      <w:r w:rsidR="00916A97" w:rsidRPr="00C64EC6">
        <w:rPr>
          <w:rFonts w:ascii="Arial" w:hAnsi="Arial" w:cs="Arial"/>
        </w:rPr>
        <w:t>to Waikato</w:t>
      </w:r>
      <w:r w:rsidR="00A354D6" w:rsidRPr="00C64EC6">
        <w:rPr>
          <w:rFonts w:ascii="Arial" w:hAnsi="Arial" w:cs="Arial"/>
        </w:rPr>
        <w:t xml:space="preserve"> await</w:t>
      </w:r>
      <w:r w:rsidR="00916A97" w:rsidRPr="00C64EC6">
        <w:rPr>
          <w:rFonts w:ascii="Arial" w:hAnsi="Arial" w:cs="Arial"/>
        </w:rPr>
        <w:t>ing</w:t>
      </w:r>
      <w:r w:rsidR="00A354D6" w:rsidRPr="00C64EC6">
        <w:rPr>
          <w:rFonts w:ascii="Arial" w:hAnsi="Arial" w:cs="Arial"/>
        </w:rPr>
        <w:t xml:space="preserve"> CABG</w:t>
      </w:r>
      <w:r w:rsidR="00945606" w:rsidRPr="00C64EC6">
        <w:rPr>
          <w:rFonts w:ascii="Arial" w:hAnsi="Arial" w:cs="Arial"/>
        </w:rPr>
        <w:t xml:space="preserve">. </w:t>
      </w:r>
      <w:r w:rsidR="00A354D6" w:rsidRPr="00C64EC6">
        <w:rPr>
          <w:rFonts w:ascii="Arial" w:hAnsi="Arial" w:cs="Arial"/>
        </w:rPr>
        <w:t xml:space="preserve">There were no readmissions </w:t>
      </w:r>
      <w:r w:rsidR="00916A97" w:rsidRPr="00C64EC6">
        <w:rPr>
          <w:rFonts w:ascii="Arial" w:hAnsi="Arial" w:cs="Arial"/>
        </w:rPr>
        <w:t xml:space="preserve">within </w:t>
      </w:r>
      <w:r w:rsidR="00A354D6" w:rsidRPr="00C64EC6">
        <w:rPr>
          <w:rFonts w:ascii="Arial" w:hAnsi="Arial" w:cs="Arial"/>
        </w:rPr>
        <w:t xml:space="preserve">1 week </w:t>
      </w:r>
      <w:r w:rsidR="00916A97" w:rsidRPr="00C64EC6">
        <w:rPr>
          <w:rFonts w:ascii="Arial" w:hAnsi="Arial" w:cs="Arial"/>
        </w:rPr>
        <w:t>of</w:t>
      </w:r>
      <w:r w:rsidR="00A354D6" w:rsidRPr="00C64EC6">
        <w:rPr>
          <w:rFonts w:ascii="Arial" w:hAnsi="Arial" w:cs="Arial"/>
        </w:rPr>
        <w:t xml:space="preserve"> discharge. </w:t>
      </w:r>
    </w:p>
    <w:p w14:paraId="6AF793B4" w14:textId="77777777" w:rsidR="00A354D6" w:rsidRPr="00C64EC6" w:rsidRDefault="00A354D6">
      <w:pPr>
        <w:rPr>
          <w:rFonts w:ascii="Arial" w:hAnsi="Arial" w:cs="Arial"/>
        </w:rPr>
      </w:pPr>
      <w:r w:rsidRPr="00C64EC6">
        <w:rPr>
          <w:rFonts w:ascii="Arial" w:hAnsi="Arial" w:cs="Arial"/>
        </w:rPr>
        <w:t>This study demonstrates that same day discharge/repatriation from a secondary PCI</w:t>
      </w:r>
      <w:r w:rsidR="00BF58EE" w:rsidRPr="00C64EC6">
        <w:rPr>
          <w:rFonts w:ascii="Arial" w:hAnsi="Arial" w:cs="Arial"/>
        </w:rPr>
        <w:t xml:space="preserve"> centre</w:t>
      </w:r>
      <w:r w:rsidRPr="00C64EC6">
        <w:rPr>
          <w:rFonts w:ascii="Arial" w:hAnsi="Arial" w:cs="Arial"/>
        </w:rPr>
        <w:t xml:space="preserve"> for regional acute patients</w:t>
      </w:r>
      <w:r w:rsidR="00916A97" w:rsidRPr="00C64EC6">
        <w:rPr>
          <w:rFonts w:ascii="Arial" w:hAnsi="Arial" w:cs="Arial"/>
        </w:rPr>
        <w:t xml:space="preserve"> </w:t>
      </w:r>
      <w:r w:rsidRPr="00C64EC6">
        <w:rPr>
          <w:rFonts w:ascii="Arial" w:hAnsi="Arial" w:cs="Arial"/>
        </w:rPr>
        <w:t>can be both safe and</w:t>
      </w:r>
      <w:r w:rsidR="009946C2" w:rsidRPr="00C64EC6">
        <w:rPr>
          <w:rFonts w:ascii="Arial" w:hAnsi="Arial" w:cs="Arial"/>
        </w:rPr>
        <w:t xml:space="preserve"> effective. It requires a careful collaborative approach to developing processes and pathways to be successful.</w:t>
      </w:r>
    </w:p>
    <w:sectPr w:rsidR="00A354D6" w:rsidRPr="00C64E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589"/>
    <w:rsid w:val="00154D01"/>
    <w:rsid w:val="0036034B"/>
    <w:rsid w:val="003C4589"/>
    <w:rsid w:val="00457C4C"/>
    <w:rsid w:val="007212EC"/>
    <w:rsid w:val="00884406"/>
    <w:rsid w:val="00916A97"/>
    <w:rsid w:val="00945606"/>
    <w:rsid w:val="009946C2"/>
    <w:rsid w:val="00A354D6"/>
    <w:rsid w:val="00BF58EE"/>
    <w:rsid w:val="00C64EC6"/>
    <w:rsid w:val="00D7025F"/>
    <w:rsid w:val="00E80336"/>
    <w:rsid w:val="00FC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1E726"/>
  <w15:chartTrackingRefBased/>
  <w15:docId w15:val="{78B7757A-30D1-4DFF-8EE4-0EB491A3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Waikato District Health Board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 Liew</dc:creator>
  <cp:keywords/>
  <dc:description/>
  <cp:lastModifiedBy>Charmaine Flynn-Hooker</cp:lastModifiedBy>
  <cp:revision>3</cp:revision>
  <dcterms:created xsi:type="dcterms:W3CDTF">2025-02-11T22:41:00Z</dcterms:created>
  <dcterms:modified xsi:type="dcterms:W3CDTF">2025-02-18T20:38:00Z</dcterms:modified>
</cp:coreProperties>
</file>