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50053A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0B01ADE8" w:rsidR="001564A4" w:rsidRPr="0050053A" w:rsidRDefault="00E440D1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Identification</w:t>
            </w:r>
            <w:r w:rsidR="00986554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of </w:t>
            </w:r>
            <w:r w:rsidR="00986554" w:rsidRPr="00986554">
              <w:rPr>
                <w:rFonts w:ascii="Arial" w:hAnsi="Arial" w:cs="Arial"/>
                <w:b/>
                <w:i/>
                <w:iCs/>
                <w:sz w:val="22"/>
                <w:szCs w:val="22"/>
                <w:lang w:val="en-US" w:eastAsia="en-GB"/>
              </w:rPr>
              <w:t>Staphylococcus aureus</w:t>
            </w:r>
            <w:r w:rsidR="00986554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hypermutator </w:t>
            </w:r>
            <w:r w:rsidR="00FC404C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strain 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through metagenomic </w:t>
            </w:r>
            <w:r w:rsidR="00986554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sputum 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analysis</w:t>
            </w:r>
          </w:p>
        </w:tc>
      </w:tr>
      <w:tr w:rsidR="001564A4" w:rsidRPr="0050053A" w14:paraId="0E2E035C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73B55295" w14:textId="12A600A7" w:rsidR="001564A4" w:rsidRPr="00081EC4" w:rsidRDefault="00986554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Steven </w:t>
            </w:r>
            <w:r w:rsidR="00D237CF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L 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Taylor</w:t>
            </w:r>
            <w:r w:rsidR="001564A4" w:rsidRPr="00413B9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bookmarkStart w:id="0" w:name="Text8"/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bookmarkEnd w:id="0"/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Josephine </w:t>
            </w:r>
            <w:r w:rsidR="00D237CF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M 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Bryant</w:t>
            </w:r>
            <w:r w:rsidR="001564A4" w:rsidRPr="00413B9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="006B46E0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 w:rsidR="006B46E0" w:rsidRPr="00986554">
              <w:rPr>
                <w:rFonts w:ascii="Arial" w:hAnsi="Arial" w:cs="Arial"/>
                <w:sz w:val="22"/>
                <w:szCs w:val="22"/>
                <w:lang w:val="en-US" w:eastAsia="en-GB"/>
              </w:rPr>
              <w:t>Cecilia Kyany’a</w:t>
            </w:r>
            <w:r w:rsidR="006B46E0" w:rsidRPr="00B70A39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6B46E0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 w:rsidR="00081EC4">
              <w:rPr>
                <w:rFonts w:ascii="Arial" w:hAnsi="Arial" w:cs="Arial"/>
                <w:sz w:val="22"/>
                <w:szCs w:val="22"/>
                <w:lang w:val="en-US" w:eastAsia="en-GB"/>
              </w:rPr>
              <w:t>Christine Duplancic</w:t>
            </w:r>
            <w:r w:rsidR="00081EC4" w:rsidRPr="00081EC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3</w:t>
            </w:r>
            <w:r w:rsidR="00081EC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Sarah </w:t>
            </w:r>
            <w:r w:rsidR="00D237CF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K 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Sims</w:t>
            </w:r>
            <w:r w:rsidRPr="0098655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Levi Elms</w:t>
            </w:r>
            <w:r w:rsidRPr="0098655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r w:rsidR="00761800">
              <w:rPr>
                <w:rFonts w:ascii="Arial" w:hAnsi="Arial" w:cs="Arial"/>
                <w:sz w:val="22"/>
                <w:szCs w:val="22"/>
                <w:lang w:val="en-US" w:eastAsia="en-GB"/>
              </w:rPr>
              <w:t>Rachel Thomson</w:t>
            </w:r>
            <w:r w:rsidR="00761800" w:rsidRPr="00761800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3</w:t>
            </w:r>
            <w:r w:rsidR="00761800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r w:rsidR="00081EC4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Geraint </w:t>
            </w:r>
            <w:r w:rsidR="00D237CF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B </w:t>
            </w:r>
            <w:r w:rsidR="00081EC4">
              <w:rPr>
                <w:rFonts w:ascii="Arial" w:hAnsi="Arial" w:cs="Arial"/>
                <w:sz w:val="22"/>
                <w:szCs w:val="22"/>
                <w:lang w:val="en-US" w:eastAsia="en-GB"/>
              </w:rPr>
              <w:t>Rogers</w:t>
            </w:r>
            <w:r w:rsidR="00081EC4" w:rsidRPr="0098655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081EC4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Scott </w:t>
            </w:r>
            <w:r w:rsidR="00D237CF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C 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Bell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3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 w:rsidR="00081EC4" w:rsidRPr="00081EC4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Australian Non-tuberculous Mycobacteria in Cystic Fibrosis Study </w:t>
            </w:r>
            <w:r w:rsidR="00D237CF">
              <w:rPr>
                <w:rFonts w:ascii="Arial" w:hAnsi="Arial" w:cs="Arial"/>
                <w:sz w:val="22"/>
                <w:szCs w:val="22"/>
                <w:lang w:val="en-US" w:eastAsia="en-GB"/>
              </w:rPr>
              <w:t>Investigators</w:t>
            </w:r>
          </w:p>
        </w:tc>
      </w:tr>
      <w:tr w:rsidR="001564A4" w:rsidRPr="0050053A" w14:paraId="385A19D9" w14:textId="77777777" w:rsidTr="000A28E2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1643A330" w14:textId="2684E0ED" w:rsidR="001564A4" w:rsidRPr="0050053A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98655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South Australian Health and Medical Research Institute, Adelaide, SA, Australia</w:t>
            </w:r>
          </w:p>
          <w:p w14:paraId="2290BDE1" w14:textId="77777777" w:rsidR="00986554" w:rsidRDefault="001564A4" w:rsidP="00986554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986554" w:rsidRPr="0098655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Wellcome</w:t>
            </w:r>
            <w:r w:rsidR="0098655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  <w:r w:rsidR="00986554" w:rsidRPr="0098655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Sanger Institute, </w:t>
            </w:r>
            <w:proofErr w:type="spellStart"/>
            <w:r w:rsidR="00986554" w:rsidRPr="0098655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Hinxton</w:t>
            </w:r>
            <w:proofErr w:type="spellEnd"/>
            <w:r w:rsidR="00986554" w:rsidRPr="0098655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UK</w:t>
            </w:r>
          </w:p>
          <w:p w14:paraId="45ED36BF" w14:textId="3125F4D8" w:rsidR="001564A4" w:rsidRPr="0050053A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945A1D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3</w:t>
            </w:r>
            <w:r w:rsidR="00945A1D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The </w:t>
            </w:r>
            <w:r w:rsidR="00761800" w:rsidRPr="00945A1D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Unive</w:t>
            </w:r>
            <w:r w:rsidR="00945A1D" w:rsidRPr="00847BAE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r</w:t>
            </w:r>
            <w:r w:rsidR="00761800" w:rsidRPr="00945A1D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sity</w:t>
            </w:r>
            <w:r w:rsidR="00761800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of Queensland, Brisbane, QLD, Australia</w:t>
            </w:r>
          </w:p>
        </w:tc>
      </w:tr>
      <w:tr w:rsidR="001564A4" w:rsidRPr="0050053A" w14:paraId="6DAF615A" w14:textId="77777777" w:rsidTr="00746117">
        <w:trPr>
          <w:trHeight w:hRule="exact" w:val="9606"/>
          <w:jc w:val="center"/>
        </w:trPr>
        <w:tc>
          <w:tcPr>
            <w:tcW w:w="8640" w:type="dxa"/>
            <w:shd w:val="clear" w:color="auto" w:fill="auto"/>
          </w:tcPr>
          <w:p w14:paraId="2251F6D5" w14:textId="554B9383" w:rsidR="001564A4" w:rsidRPr="00027156" w:rsidRDefault="001564A4" w:rsidP="00516F5B">
            <w:pPr>
              <w:pStyle w:val="Pa12"/>
              <w:jc w:val="both"/>
              <w:rPr>
                <w:sz w:val="22"/>
                <w:szCs w:val="22"/>
              </w:rPr>
            </w:pPr>
            <w:r w:rsidRPr="00027156">
              <w:rPr>
                <w:rStyle w:val="A4"/>
                <w:b/>
                <w:bCs/>
              </w:rPr>
              <w:t xml:space="preserve">Introduction/Aim: </w:t>
            </w:r>
            <w:r w:rsidR="00986554" w:rsidRPr="00027156">
              <w:rPr>
                <w:rStyle w:val="A4"/>
              </w:rPr>
              <w:t xml:space="preserve">Chronic bacterial infections in people with cystic fibrosis </w:t>
            </w:r>
            <w:r w:rsidR="00516F5B">
              <w:rPr>
                <w:rStyle w:val="A4"/>
              </w:rPr>
              <w:t>contribute</w:t>
            </w:r>
            <w:r w:rsidR="005B31A3" w:rsidRPr="00027156">
              <w:rPr>
                <w:rStyle w:val="A4"/>
              </w:rPr>
              <w:t xml:space="preserve"> </w:t>
            </w:r>
            <w:r w:rsidR="00986554" w:rsidRPr="00027156">
              <w:rPr>
                <w:rStyle w:val="A4"/>
              </w:rPr>
              <w:t>to lung function decline</w:t>
            </w:r>
            <w:r w:rsidR="00FC404C" w:rsidRPr="00027156">
              <w:rPr>
                <w:rStyle w:val="A4"/>
              </w:rPr>
              <w:t xml:space="preserve"> and</w:t>
            </w:r>
            <w:r w:rsidR="00986554" w:rsidRPr="00027156">
              <w:rPr>
                <w:rStyle w:val="A4"/>
              </w:rPr>
              <w:t xml:space="preserve"> pulmonary exacerbations. </w:t>
            </w:r>
            <w:r w:rsidR="00746117">
              <w:rPr>
                <w:rStyle w:val="A4"/>
              </w:rPr>
              <w:t>B</w:t>
            </w:r>
            <w:r w:rsidR="00516F5B">
              <w:rPr>
                <w:rStyle w:val="A4"/>
              </w:rPr>
              <w:t xml:space="preserve">acterial </w:t>
            </w:r>
            <w:r w:rsidR="00B67640" w:rsidRPr="00027156">
              <w:rPr>
                <w:rStyle w:val="A4"/>
              </w:rPr>
              <w:t>genomic traits are associated with increased pathogenicity</w:t>
            </w:r>
            <w:r w:rsidR="00746117">
              <w:rPr>
                <w:rStyle w:val="A4"/>
              </w:rPr>
              <w:t>, including</w:t>
            </w:r>
            <w:r w:rsidR="00B67640" w:rsidRPr="00027156">
              <w:rPr>
                <w:rStyle w:val="A4"/>
              </w:rPr>
              <w:t xml:space="preserve"> </w:t>
            </w:r>
            <w:r w:rsidR="00746117">
              <w:rPr>
                <w:rStyle w:val="A4"/>
              </w:rPr>
              <w:t>h</w:t>
            </w:r>
            <w:r w:rsidR="00B67640" w:rsidRPr="00027156">
              <w:rPr>
                <w:rStyle w:val="A4"/>
              </w:rPr>
              <w:t xml:space="preserve">yper-mutator strains, </w:t>
            </w:r>
            <w:r w:rsidR="00746117">
              <w:rPr>
                <w:rStyle w:val="A4"/>
              </w:rPr>
              <w:t xml:space="preserve">which </w:t>
            </w:r>
            <w:r w:rsidR="009D6F3E">
              <w:rPr>
                <w:rStyle w:val="A4"/>
              </w:rPr>
              <w:t xml:space="preserve">increase likelihood of </w:t>
            </w:r>
            <w:r w:rsidR="00B67640" w:rsidRPr="00027156">
              <w:rPr>
                <w:rStyle w:val="A4"/>
                <w:i/>
                <w:iCs/>
              </w:rPr>
              <w:t>de novo</w:t>
            </w:r>
            <w:r w:rsidR="00B67640" w:rsidRPr="00027156">
              <w:rPr>
                <w:rStyle w:val="A4"/>
              </w:rPr>
              <w:t xml:space="preserve"> antimicrobial resistance</w:t>
            </w:r>
            <w:r w:rsidR="009D6F3E">
              <w:rPr>
                <w:rStyle w:val="A4"/>
              </w:rPr>
              <w:t xml:space="preserve"> development</w:t>
            </w:r>
            <w:r w:rsidR="00B67640" w:rsidRPr="00027156">
              <w:rPr>
                <w:rStyle w:val="A4"/>
              </w:rPr>
              <w:t xml:space="preserve">. </w:t>
            </w:r>
            <w:r w:rsidR="00516F5B">
              <w:rPr>
                <w:rStyle w:val="A4"/>
              </w:rPr>
              <w:t>M</w:t>
            </w:r>
            <w:r w:rsidR="005B31A3">
              <w:rPr>
                <w:rStyle w:val="A4"/>
              </w:rPr>
              <w:t xml:space="preserve">arkers for </w:t>
            </w:r>
            <w:r w:rsidR="00516F5B">
              <w:rPr>
                <w:rStyle w:val="A4"/>
              </w:rPr>
              <w:t>h</w:t>
            </w:r>
            <w:r w:rsidR="00516F5B" w:rsidRPr="005B31A3">
              <w:rPr>
                <w:rStyle w:val="A4"/>
              </w:rPr>
              <w:t>yper-mutator strains</w:t>
            </w:r>
            <w:r w:rsidR="00516F5B">
              <w:rPr>
                <w:rStyle w:val="A4"/>
              </w:rPr>
              <w:t xml:space="preserve"> </w:t>
            </w:r>
            <w:r w:rsidR="005B31A3">
              <w:rPr>
                <w:rStyle w:val="A4"/>
              </w:rPr>
              <w:t xml:space="preserve">can be </w:t>
            </w:r>
            <w:r w:rsidR="00516F5B">
              <w:rPr>
                <w:rStyle w:val="A4"/>
              </w:rPr>
              <w:t>detected</w:t>
            </w:r>
            <w:r w:rsidR="005B31A3">
              <w:rPr>
                <w:rStyle w:val="A4"/>
              </w:rPr>
              <w:t xml:space="preserve"> within airway metagenomes generated through the application of DNA sequencing technologies directly to </w:t>
            </w:r>
            <w:r w:rsidR="00792674">
              <w:rPr>
                <w:rStyle w:val="A4"/>
              </w:rPr>
              <w:t>clinical sample</w:t>
            </w:r>
            <w:r w:rsidR="005B31A3">
              <w:rPr>
                <w:rStyle w:val="A4"/>
              </w:rPr>
              <w:t>s</w:t>
            </w:r>
            <w:r w:rsidR="005E22A5" w:rsidRPr="00027156">
              <w:rPr>
                <w:rStyle w:val="A4"/>
              </w:rPr>
              <w:t xml:space="preserve">. </w:t>
            </w:r>
            <w:r w:rsidR="00516F5B">
              <w:rPr>
                <w:rStyle w:val="A4"/>
              </w:rPr>
              <w:t xml:space="preserve">Our aim was to utilise sputum metagenomes to </w:t>
            </w:r>
            <w:r w:rsidR="00DE315B" w:rsidRPr="00027156">
              <w:rPr>
                <w:rStyle w:val="A4"/>
              </w:rPr>
              <w:t xml:space="preserve">identify pathogen </w:t>
            </w:r>
            <w:r w:rsidR="00792674">
              <w:rPr>
                <w:rStyle w:val="A4"/>
              </w:rPr>
              <w:t>traits</w:t>
            </w:r>
            <w:r w:rsidR="00DE315B" w:rsidRPr="00027156">
              <w:rPr>
                <w:rStyle w:val="A4"/>
              </w:rPr>
              <w:t xml:space="preserve"> of potential clinical importance</w:t>
            </w:r>
            <w:r w:rsidR="00FC404C" w:rsidRPr="00027156">
              <w:rPr>
                <w:rStyle w:val="A4"/>
              </w:rPr>
              <w:t>.</w:t>
            </w:r>
          </w:p>
          <w:p w14:paraId="3D770CF7" w14:textId="77777777" w:rsidR="001564A4" w:rsidRPr="00027156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23B3BF97" w14:textId="5F0F933F" w:rsidR="00350B90" w:rsidRPr="00027156" w:rsidRDefault="001564A4" w:rsidP="00350B90">
            <w:pPr>
              <w:pStyle w:val="Pa12"/>
              <w:jc w:val="both"/>
              <w:rPr>
                <w:rStyle w:val="A4"/>
              </w:rPr>
            </w:pPr>
            <w:r w:rsidRPr="00027156">
              <w:rPr>
                <w:rStyle w:val="A4"/>
                <w:b/>
                <w:bCs/>
              </w:rPr>
              <w:t xml:space="preserve">Methods: </w:t>
            </w:r>
            <w:r w:rsidR="00491B88" w:rsidRPr="00027156">
              <w:rPr>
                <w:rStyle w:val="A4"/>
              </w:rPr>
              <w:t>Deep s</w:t>
            </w:r>
            <w:r w:rsidR="00FC404C" w:rsidRPr="00027156">
              <w:rPr>
                <w:rStyle w:val="A4"/>
              </w:rPr>
              <w:t>hotgun</w:t>
            </w:r>
            <w:r w:rsidR="00FC404C" w:rsidRPr="00027156">
              <w:rPr>
                <w:rStyle w:val="A4"/>
                <w:b/>
                <w:bCs/>
              </w:rPr>
              <w:t xml:space="preserve"> </w:t>
            </w:r>
            <w:r w:rsidR="00FC404C" w:rsidRPr="00027156">
              <w:rPr>
                <w:rStyle w:val="A4"/>
              </w:rPr>
              <w:t>metagenomic sequencing was performed on 32</w:t>
            </w:r>
            <w:r w:rsidR="00B70A39" w:rsidRPr="00027156">
              <w:rPr>
                <w:rStyle w:val="A4"/>
              </w:rPr>
              <w:t>1</w:t>
            </w:r>
            <w:r w:rsidR="00FC404C" w:rsidRPr="00027156">
              <w:rPr>
                <w:rStyle w:val="A4"/>
              </w:rPr>
              <w:t xml:space="preserve"> sputum samples from 268 </w:t>
            </w:r>
            <w:r w:rsidR="009D6F3E">
              <w:rPr>
                <w:rStyle w:val="A4"/>
              </w:rPr>
              <w:t>individuals from a national CF cohort</w:t>
            </w:r>
            <w:r w:rsidR="00FC404C" w:rsidRPr="00027156">
              <w:rPr>
                <w:rStyle w:val="A4"/>
              </w:rPr>
              <w:t xml:space="preserve">. </w:t>
            </w:r>
            <w:r w:rsidR="00350B90" w:rsidRPr="00027156">
              <w:rPr>
                <w:rStyle w:val="A4"/>
              </w:rPr>
              <w:t xml:space="preserve">Reads aligning to </w:t>
            </w:r>
            <w:r w:rsidR="00B70A39" w:rsidRPr="00027156">
              <w:rPr>
                <w:rStyle w:val="A4"/>
                <w:i/>
                <w:iCs/>
              </w:rPr>
              <w:t>S</w:t>
            </w:r>
            <w:r w:rsidR="00491B88" w:rsidRPr="00027156">
              <w:rPr>
                <w:rStyle w:val="A4"/>
                <w:i/>
                <w:iCs/>
              </w:rPr>
              <w:t>taphylococcus</w:t>
            </w:r>
            <w:r w:rsidR="00B70A39" w:rsidRPr="00027156">
              <w:rPr>
                <w:rStyle w:val="A4"/>
                <w:i/>
                <w:iCs/>
              </w:rPr>
              <w:t xml:space="preserve"> aureus</w:t>
            </w:r>
            <w:r w:rsidR="00B70A39" w:rsidRPr="00027156">
              <w:rPr>
                <w:rStyle w:val="A4"/>
              </w:rPr>
              <w:t xml:space="preserve"> </w:t>
            </w:r>
            <w:r w:rsidR="00491B88" w:rsidRPr="00027156">
              <w:rPr>
                <w:rStyle w:val="A4"/>
              </w:rPr>
              <w:t xml:space="preserve">and </w:t>
            </w:r>
            <w:r w:rsidR="00491B88" w:rsidRPr="00027156">
              <w:rPr>
                <w:rStyle w:val="A4"/>
                <w:i/>
                <w:iCs/>
              </w:rPr>
              <w:t>Pseudomonas aeruginosa</w:t>
            </w:r>
            <w:r w:rsidR="00491B88" w:rsidRPr="00027156">
              <w:rPr>
                <w:rStyle w:val="A4"/>
              </w:rPr>
              <w:t xml:space="preserve"> </w:t>
            </w:r>
            <w:r w:rsidR="00350B90" w:rsidRPr="00027156">
              <w:rPr>
                <w:rStyle w:val="A4"/>
              </w:rPr>
              <w:t>were analysed to determine phylogenetic similarity and characterise hypermutator patterns</w:t>
            </w:r>
            <w:r w:rsidR="00FC404C" w:rsidRPr="00027156">
              <w:rPr>
                <w:rStyle w:val="A4"/>
              </w:rPr>
              <w:t xml:space="preserve">. </w:t>
            </w:r>
            <w:r w:rsidR="00516F5B">
              <w:rPr>
                <w:rStyle w:val="A4"/>
              </w:rPr>
              <w:t>S</w:t>
            </w:r>
            <w:r w:rsidR="00350B90" w:rsidRPr="00027156">
              <w:rPr>
                <w:rStyle w:val="A4"/>
              </w:rPr>
              <w:t>uspected hypermutator</w:t>
            </w:r>
            <w:r w:rsidR="00DE315B" w:rsidRPr="00027156">
              <w:rPr>
                <w:rStyle w:val="A4"/>
              </w:rPr>
              <w:t xml:space="preserve"> </w:t>
            </w:r>
            <w:r w:rsidR="00516F5B">
              <w:rPr>
                <w:rStyle w:val="A4"/>
              </w:rPr>
              <w:t xml:space="preserve">phenotypes were confirmed by </w:t>
            </w:r>
            <w:r w:rsidR="00516F5B" w:rsidRPr="00027156">
              <w:rPr>
                <w:rStyle w:val="A4"/>
              </w:rPr>
              <w:t>fluctuation analysis and whole genome sequencing (WGS)</w:t>
            </w:r>
            <w:r w:rsidR="00516F5B">
              <w:rPr>
                <w:rStyle w:val="A4"/>
              </w:rPr>
              <w:t xml:space="preserve"> performed on pathogen isolates</w:t>
            </w:r>
            <w:r w:rsidR="00350B90" w:rsidRPr="00027156">
              <w:rPr>
                <w:rStyle w:val="A4"/>
              </w:rPr>
              <w:t>.</w:t>
            </w:r>
          </w:p>
          <w:p w14:paraId="740C3838" w14:textId="77777777" w:rsidR="00350B90" w:rsidRPr="00027156" w:rsidRDefault="00350B90" w:rsidP="000A28E2">
            <w:pPr>
              <w:pStyle w:val="Pa12"/>
              <w:rPr>
                <w:rStyle w:val="A4"/>
              </w:rPr>
            </w:pPr>
          </w:p>
          <w:p w14:paraId="7C628E73" w14:textId="11907C89" w:rsidR="00441A6C" w:rsidRPr="00027156" w:rsidRDefault="001564A4" w:rsidP="00441A6C">
            <w:pPr>
              <w:pStyle w:val="Pa12"/>
              <w:jc w:val="both"/>
              <w:rPr>
                <w:rStyle w:val="A4"/>
              </w:rPr>
            </w:pPr>
            <w:r w:rsidRPr="00027156">
              <w:rPr>
                <w:rStyle w:val="A4"/>
                <w:b/>
                <w:bCs/>
              </w:rPr>
              <w:t xml:space="preserve">Results: </w:t>
            </w:r>
            <w:r w:rsidR="00B70A39" w:rsidRPr="00027156">
              <w:rPr>
                <w:rStyle w:val="A4"/>
              </w:rPr>
              <w:t>Of 321 samples,</w:t>
            </w:r>
            <w:r w:rsidR="00B61BF1" w:rsidRPr="00027156">
              <w:rPr>
                <w:rStyle w:val="A4"/>
              </w:rPr>
              <w:t xml:space="preserve"> </w:t>
            </w:r>
            <w:r w:rsidR="00491B88" w:rsidRPr="00027156">
              <w:rPr>
                <w:rStyle w:val="A4"/>
              </w:rPr>
              <w:t xml:space="preserve">sufficient </w:t>
            </w:r>
            <w:r w:rsidR="00350B90" w:rsidRPr="00027156">
              <w:rPr>
                <w:rStyle w:val="A4"/>
              </w:rPr>
              <w:t>reads align</w:t>
            </w:r>
            <w:r w:rsidR="00491B88" w:rsidRPr="00027156">
              <w:rPr>
                <w:rStyle w:val="A4"/>
              </w:rPr>
              <w:t>ed</w:t>
            </w:r>
            <w:r w:rsidR="00350B90" w:rsidRPr="00027156">
              <w:rPr>
                <w:rStyle w:val="A4"/>
              </w:rPr>
              <w:t xml:space="preserve"> to </w:t>
            </w:r>
            <w:r w:rsidR="00B61BF1" w:rsidRPr="00027156">
              <w:rPr>
                <w:rStyle w:val="A4"/>
                <w:i/>
                <w:iCs/>
              </w:rPr>
              <w:t>S. aureus</w:t>
            </w:r>
            <w:r w:rsidR="00491B88" w:rsidRPr="00027156">
              <w:rPr>
                <w:rStyle w:val="A4"/>
                <w:i/>
                <w:iCs/>
              </w:rPr>
              <w:t xml:space="preserve"> </w:t>
            </w:r>
            <w:r w:rsidR="007859D1" w:rsidRPr="00E440D1">
              <w:rPr>
                <w:rStyle w:val="A4"/>
              </w:rPr>
              <w:t>in</w:t>
            </w:r>
            <w:r w:rsidR="007859D1">
              <w:rPr>
                <w:rStyle w:val="A4"/>
                <w:i/>
                <w:iCs/>
              </w:rPr>
              <w:t xml:space="preserve"> </w:t>
            </w:r>
            <w:r w:rsidR="007859D1" w:rsidRPr="00027156">
              <w:rPr>
                <w:rStyle w:val="A4"/>
              </w:rPr>
              <w:t xml:space="preserve">120 (37.4%) </w:t>
            </w:r>
            <w:r w:rsidR="00491B88" w:rsidRPr="00027156">
              <w:rPr>
                <w:rStyle w:val="A4"/>
              </w:rPr>
              <w:t>and</w:t>
            </w:r>
            <w:r w:rsidR="00267755">
              <w:rPr>
                <w:rStyle w:val="A4"/>
              </w:rPr>
              <w:t xml:space="preserve"> to</w:t>
            </w:r>
            <w:r w:rsidR="00491B88" w:rsidRPr="00027156">
              <w:rPr>
                <w:rStyle w:val="A4"/>
              </w:rPr>
              <w:t xml:space="preserve"> </w:t>
            </w:r>
            <w:r w:rsidR="007859D1" w:rsidRPr="00027156">
              <w:rPr>
                <w:rStyle w:val="A4"/>
                <w:i/>
                <w:iCs/>
              </w:rPr>
              <w:t>P. aeruginosa</w:t>
            </w:r>
            <w:r w:rsidR="007859D1" w:rsidRPr="00027156">
              <w:rPr>
                <w:rStyle w:val="A4"/>
              </w:rPr>
              <w:t xml:space="preserve"> </w:t>
            </w:r>
            <w:r w:rsidR="007859D1">
              <w:rPr>
                <w:rStyle w:val="A4"/>
              </w:rPr>
              <w:t xml:space="preserve">in </w:t>
            </w:r>
            <w:r w:rsidR="00491B88" w:rsidRPr="00027156">
              <w:rPr>
                <w:rStyle w:val="A4"/>
              </w:rPr>
              <w:t>81 (25.2%)</w:t>
            </w:r>
            <w:r w:rsidR="00B61BF1" w:rsidRPr="00027156">
              <w:rPr>
                <w:rStyle w:val="A4"/>
              </w:rPr>
              <w:t xml:space="preserve">. </w:t>
            </w:r>
            <w:r w:rsidR="00072DAB">
              <w:rPr>
                <w:rStyle w:val="A4"/>
              </w:rPr>
              <w:t xml:space="preserve">We focused on one individual (16-year-old female, homozygous </w:t>
            </w:r>
            <w:r w:rsidR="00072DAB" w:rsidRPr="002D26AF">
              <w:rPr>
                <w:rStyle w:val="A4"/>
              </w:rPr>
              <w:t>F508del</w:t>
            </w:r>
            <w:r w:rsidR="00072DAB">
              <w:rPr>
                <w:rStyle w:val="A4"/>
              </w:rPr>
              <w:t>), where four</w:t>
            </w:r>
            <w:r w:rsidR="00072DAB" w:rsidRPr="00027156">
              <w:rPr>
                <w:rStyle w:val="A4"/>
              </w:rPr>
              <w:t xml:space="preserve"> longitudinal samples</w:t>
            </w:r>
            <w:r w:rsidR="00072DAB">
              <w:rPr>
                <w:rStyle w:val="A4"/>
              </w:rPr>
              <w:t xml:space="preserve"> contained the same </w:t>
            </w:r>
            <w:r w:rsidR="00072DAB" w:rsidRPr="00072DAB">
              <w:rPr>
                <w:rStyle w:val="A4"/>
                <w:i/>
                <w:iCs/>
              </w:rPr>
              <w:t>S. aureus</w:t>
            </w:r>
            <w:r w:rsidR="00072DAB">
              <w:rPr>
                <w:rStyle w:val="A4"/>
              </w:rPr>
              <w:t xml:space="preserve"> </w:t>
            </w:r>
            <w:r w:rsidR="00746117">
              <w:rPr>
                <w:rStyle w:val="A4"/>
              </w:rPr>
              <w:t>clone</w:t>
            </w:r>
            <w:r w:rsidR="00072DAB">
              <w:rPr>
                <w:rStyle w:val="A4"/>
              </w:rPr>
              <w:t xml:space="preserve">. The first three samples </w:t>
            </w:r>
            <w:r w:rsidR="00746117">
              <w:rPr>
                <w:rStyle w:val="A4"/>
              </w:rPr>
              <w:t>had near identical clones, with &lt;3</w:t>
            </w:r>
            <w:r w:rsidR="00746117" w:rsidRPr="00027156">
              <w:rPr>
                <w:rStyle w:val="A4"/>
              </w:rPr>
              <w:t xml:space="preserve"> single nucleotide polymorphisms (SNPs)</w:t>
            </w:r>
            <w:r w:rsidR="00746117">
              <w:rPr>
                <w:rStyle w:val="A4"/>
              </w:rPr>
              <w:t xml:space="preserve"> difference. The last sample, however, had </w:t>
            </w:r>
            <w:r w:rsidR="00305EB9" w:rsidRPr="00027156">
              <w:rPr>
                <w:rStyle w:val="A4"/>
              </w:rPr>
              <w:t xml:space="preserve">50 </w:t>
            </w:r>
            <w:r w:rsidR="003808EB" w:rsidRPr="00027156">
              <w:rPr>
                <w:rStyle w:val="A4"/>
              </w:rPr>
              <w:t>SNPs</w:t>
            </w:r>
            <w:r w:rsidR="00746117">
              <w:rPr>
                <w:rStyle w:val="A4"/>
              </w:rPr>
              <w:t xml:space="preserve"> difference. A</w:t>
            </w:r>
            <w:r w:rsidR="003808EB" w:rsidRPr="00027156">
              <w:rPr>
                <w:rStyle w:val="A4"/>
              </w:rPr>
              <w:t xml:space="preserve">ll </w:t>
            </w:r>
            <w:r w:rsidR="00746117">
              <w:rPr>
                <w:rStyle w:val="A4"/>
              </w:rPr>
              <w:t xml:space="preserve">SNPs </w:t>
            </w:r>
            <w:r w:rsidR="003808EB" w:rsidRPr="00027156">
              <w:rPr>
                <w:rStyle w:val="A4"/>
              </w:rPr>
              <w:t>were</w:t>
            </w:r>
            <w:r w:rsidR="003808EB" w:rsidRPr="00027156">
              <w:t xml:space="preserve"> </w:t>
            </w:r>
            <w:r w:rsidR="003808EB" w:rsidRPr="00027156">
              <w:rPr>
                <w:rStyle w:val="A4"/>
              </w:rPr>
              <w:t xml:space="preserve">C&gt;T or G&gt;A transitions </w:t>
            </w:r>
            <w:r w:rsidR="00746117">
              <w:rPr>
                <w:rStyle w:val="A4"/>
              </w:rPr>
              <w:t xml:space="preserve">and </w:t>
            </w:r>
            <w:r w:rsidR="007C6D61">
              <w:rPr>
                <w:rStyle w:val="A4"/>
              </w:rPr>
              <w:t>included a</w:t>
            </w:r>
            <w:r w:rsidR="00093D18">
              <w:rPr>
                <w:rStyle w:val="A4"/>
              </w:rPr>
              <w:t xml:space="preserve"> </w:t>
            </w:r>
            <w:r w:rsidR="00E00A4D" w:rsidRPr="00027156">
              <w:rPr>
                <w:rStyle w:val="A4"/>
              </w:rPr>
              <w:t xml:space="preserve">gene </w:t>
            </w:r>
            <w:r w:rsidR="00093D18" w:rsidRPr="00093D18">
              <w:rPr>
                <w:rStyle w:val="A4"/>
              </w:rPr>
              <w:t>involved</w:t>
            </w:r>
            <w:r w:rsidR="00093D18">
              <w:rPr>
                <w:rStyle w:val="A4"/>
                <w:i/>
                <w:iCs/>
              </w:rPr>
              <w:t xml:space="preserve"> </w:t>
            </w:r>
            <w:r w:rsidR="00093D18" w:rsidRPr="00093D18">
              <w:rPr>
                <w:rStyle w:val="A4"/>
              </w:rPr>
              <w:t>in</w:t>
            </w:r>
            <w:r w:rsidR="00093D18">
              <w:rPr>
                <w:rStyle w:val="A4"/>
              </w:rPr>
              <w:t xml:space="preserve"> </w:t>
            </w:r>
            <w:r w:rsidR="00E00A4D" w:rsidRPr="00027156">
              <w:rPr>
                <w:rStyle w:val="A4"/>
              </w:rPr>
              <w:t xml:space="preserve">DNA repair </w:t>
            </w:r>
            <w:r w:rsidR="00E440D1">
              <w:rPr>
                <w:rStyle w:val="A4"/>
              </w:rPr>
              <w:t>(</w:t>
            </w:r>
            <w:r w:rsidR="00E440D1" w:rsidRPr="00E440D1">
              <w:rPr>
                <w:rStyle w:val="A4"/>
              </w:rPr>
              <w:t>A0A7U8F4T6</w:t>
            </w:r>
            <w:r w:rsidR="00E440D1">
              <w:rPr>
                <w:rStyle w:val="A4"/>
              </w:rPr>
              <w:t>)</w:t>
            </w:r>
            <w:r w:rsidR="007C6D61">
              <w:rPr>
                <w:rStyle w:val="A4"/>
              </w:rPr>
              <w:t xml:space="preserve">, </w:t>
            </w:r>
            <w:r w:rsidR="00746117">
              <w:rPr>
                <w:rStyle w:val="A4"/>
              </w:rPr>
              <w:t>suggesting</w:t>
            </w:r>
            <w:r w:rsidR="00746117" w:rsidRPr="00027156">
              <w:rPr>
                <w:rStyle w:val="A4"/>
              </w:rPr>
              <w:t xml:space="preserve"> </w:t>
            </w:r>
            <w:r w:rsidR="00746117">
              <w:rPr>
                <w:rStyle w:val="A4"/>
              </w:rPr>
              <w:t xml:space="preserve">a </w:t>
            </w:r>
            <w:r w:rsidR="00746117" w:rsidRPr="00027156">
              <w:rPr>
                <w:rStyle w:val="A4"/>
              </w:rPr>
              <w:t xml:space="preserve">hypermutator strain. </w:t>
            </w:r>
            <w:r w:rsidR="00746117">
              <w:rPr>
                <w:rStyle w:val="A4"/>
              </w:rPr>
              <w:t>C</w:t>
            </w:r>
            <w:r w:rsidR="00F44875" w:rsidRPr="00027156">
              <w:rPr>
                <w:rStyle w:val="A4"/>
              </w:rPr>
              <w:t xml:space="preserve">ulture-based fluctuation analysis </w:t>
            </w:r>
            <w:r w:rsidR="00441A6C" w:rsidRPr="00027156">
              <w:rPr>
                <w:rStyle w:val="A4"/>
              </w:rPr>
              <w:t xml:space="preserve">and isolate WGS </w:t>
            </w:r>
            <w:r w:rsidR="000E0884" w:rsidRPr="00027156">
              <w:rPr>
                <w:rStyle w:val="A4"/>
              </w:rPr>
              <w:t>confirm</w:t>
            </w:r>
            <w:r w:rsidR="000E0884">
              <w:rPr>
                <w:rStyle w:val="A4"/>
              </w:rPr>
              <w:t>ed</w:t>
            </w:r>
            <w:r w:rsidR="000E0884" w:rsidRPr="00027156">
              <w:rPr>
                <w:rStyle w:val="A4"/>
              </w:rPr>
              <w:t xml:space="preserve"> </w:t>
            </w:r>
            <w:r w:rsidR="00093D18">
              <w:rPr>
                <w:rStyle w:val="A4"/>
              </w:rPr>
              <w:t xml:space="preserve">a </w:t>
            </w:r>
            <w:r w:rsidR="00441A6C" w:rsidRPr="00027156">
              <w:rPr>
                <w:rStyle w:val="A4"/>
              </w:rPr>
              <w:t xml:space="preserve">hypermutator </w:t>
            </w:r>
            <w:r w:rsidR="00093D18">
              <w:rPr>
                <w:rStyle w:val="A4"/>
              </w:rPr>
              <w:t>phenotype</w:t>
            </w:r>
            <w:r w:rsidR="00441A6C" w:rsidRPr="00027156">
              <w:rPr>
                <w:rStyle w:val="A4"/>
              </w:rPr>
              <w:t>.</w:t>
            </w:r>
            <w:r w:rsidR="0073500A" w:rsidRPr="00027156">
              <w:rPr>
                <w:rStyle w:val="A4"/>
              </w:rPr>
              <w:t xml:space="preserve"> </w:t>
            </w:r>
            <w:r w:rsidR="00746117">
              <w:rPr>
                <w:rStyle w:val="A4"/>
              </w:rPr>
              <w:t xml:space="preserve">To identify potential explanators, </w:t>
            </w:r>
            <w:r w:rsidR="00072DAB">
              <w:rPr>
                <w:rStyle w:val="A4"/>
              </w:rPr>
              <w:t xml:space="preserve">clinical </w:t>
            </w:r>
            <w:r w:rsidR="002221DF" w:rsidRPr="00027156">
              <w:rPr>
                <w:rStyle w:val="A4"/>
              </w:rPr>
              <w:t xml:space="preserve">history </w:t>
            </w:r>
            <w:r w:rsidR="00E440D1">
              <w:rPr>
                <w:rStyle w:val="A4"/>
              </w:rPr>
              <w:t xml:space="preserve">between the third and fourth samples </w:t>
            </w:r>
            <w:r w:rsidR="000E0884">
              <w:rPr>
                <w:rStyle w:val="A4"/>
              </w:rPr>
              <w:t xml:space="preserve">was </w:t>
            </w:r>
            <w:r w:rsidR="00746117">
              <w:rPr>
                <w:rStyle w:val="A4"/>
              </w:rPr>
              <w:t xml:space="preserve">investigated. While lung function was unchanged, there was a </w:t>
            </w:r>
            <w:r w:rsidR="00E440D1">
              <w:rPr>
                <w:rStyle w:val="A4"/>
              </w:rPr>
              <w:t>new</w:t>
            </w:r>
            <w:r w:rsidR="00BD00A8">
              <w:rPr>
                <w:rStyle w:val="A4"/>
              </w:rPr>
              <w:t xml:space="preserve"> co-infection with </w:t>
            </w:r>
            <w:r w:rsidR="00BD00A8">
              <w:rPr>
                <w:rStyle w:val="A4"/>
                <w:i/>
                <w:iCs/>
              </w:rPr>
              <w:t>Stenotrophomonas maltophilia</w:t>
            </w:r>
            <w:r w:rsidR="00E440D1">
              <w:rPr>
                <w:rStyle w:val="A4"/>
                <w:i/>
                <w:iCs/>
              </w:rPr>
              <w:t xml:space="preserve">, </w:t>
            </w:r>
            <w:r w:rsidR="00BD00A8">
              <w:rPr>
                <w:rStyle w:val="A4"/>
              </w:rPr>
              <w:t xml:space="preserve">which emerged subsequent to </w:t>
            </w:r>
            <w:r w:rsidR="00ED320E" w:rsidRPr="00027156">
              <w:rPr>
                <w:rStyle w:val="A4"/>
              </w:rPr>
              <w:t>hospitalis</w:t>
            </w:r>
            <w:r w:rsidR="00BD00A8">
              <w:rPr>
                <w:rStyle w:val="A4"/>
              </w:rPr>
              <w:t xml:space="preserve">ation </w:t>
            </w:r>
            <w:r w:rsidR="00072DAB">
              <w:rPr>
                <w:rStyle w:val="A4"/>
              </w:rPr>
              <w:t xml:space="preserve">and IV antibiotics </w:t>
            </w:r>
            <w:r w:rsidR="00BD00A8">
              <w:rPr>
                <w:rStyle w:val="A4"/>
              </w:rPr>
              <w:t xml:space="preserve">for </w:t>
            </w:r>
            <w:r w:rsidR="00072DAB" w:rsidRPr="00072DAB">
              <w:rPr>
                <w:sz w:val="22"/>
                <w:szCs w:val="22"/>
              </w:rPr>
              <w:t xml:space="preserve">a </w:t>
            </w:r>
            <w:r w:rsidR="00BD00A8">
              <w:rPr>
                <w:rStyle w:val="A4"/>
              </w:rPr>
              <w:t>pulmonary exacerbation</w:t>
            </w:r>
            <w:r w:rsidR="00ED320E" w:rsidRPr="00027156">
              <w:rPr>
                <w:rStyle w:val="A4"/>
              </w:rPr>
              <w:t>.</w:t>
            </w:r>
          </w:p>
          <w:p w14:paraId="565E162E" w14:textId="700EA218" w:rsidR="00E00A4D" w:rsidRPr="00027156" w:rsidRDefault="001564A4" w:rsidP="00E00A4D">
            <w:pPr>
              <w:pStyle w:val="Pa12"/>
              <w:jc w:val="both"/>
              <w:rPr>
                <w:rStyle w:val="A4"/>
              </w:rPr>
            </w:pPr>
            <w:r w:rsidRPr="00027156">
              <w:rPr>
                <w:sz w:val="22"/>
                <w:szCs w:val="22"/>
              </w:rPr>
              <w:br/>
            </w:r>
            <w:r w:rsidRPr="00027156">
              <w:rPr>
                <w:rStyle w:val="A4"/>
                <w:b/>
                <w:bCs/>
              </w:rPr>
              <w:t xml:space="preserve">Conclusion: </w:t>
            </w:r>
            <w:r w:rsidR="007C6D61" w:rsidRPr="00027156">
              <w:rPr>
                <w:rStyle w:val="A4"/>
              </w:rPr>
              <w:t>Metagenomic</w:t>
            </w:r>
            <w:r w:rsidR="007C6D61">
              <w:rPr>
                <w:rStyle w:val="A4"/>
              </w:rPr>
              <w:t xml:space="preserve"> analysis enabled the </w:t>
            </w:r>
            <w:r w:rsidR="00E00A4D" w:rsidRPr="00027156">
              <w:rPr>
                <w:rStyle w:val="A4"/>
              </w:rPr>
              <w:t xml:space="preserve">emergence of a hypermutator </w:t>
            </w:r>
            <w:r w:rsidR="00E00A4D" w:rsidRPr="00093D18">
              <w:rPr>
                <w:rStyle w:val="A4"/>
                <w:i/>
                <w:iCs/>
              </w:rPr>
              <w:t>S. aureus</w:t>
            </w:r>
            <w:r w:rsidR="00E00A4D" w:rsidRPr="00027156">
              <w:rPr>
                <w:rStyle w:val="A4"/>
              </w:rPr>
              <w:t xml:space="preserve"> </w:t>
            </w:r>
            <w:r w:rsidR="00ED320E" w:rsidRPr="00027156">
              <w:rPr>
                <w:rStyle w:val="A4"/>
              </w:rPr>
              <w:t xml:space="preserve">in </w:t>
            </w:r>
            <w:r w:rsidR="00E00A4D" w:rsidRPr="00027156">
              <w:rPr>
                <w:rStyle w:val="A4"/>
              </w:rPr>
              <w:t xml:space="preserve">a person with </w:t>
            </w:r>
            <w:r w:rsidR="00ED320E" w:rsidRPr="00027156">
              <w:rPr>
                <w:rStyle w:val="A4"/>
              </w:rPr>
              <w:t>C</w:t>
            </w:r>
            <w:r w:rsidR="00E00A4D" w:rsidRPr="00027156">
              <w:rPr>
                <w:rStyle w:val="A4"/>
              </w:rPr>
              <w:t>F</w:t>
            </w:r>
            <w:r w:rsidR="007C6D61">
              <w:rPr>
                <w:rStyle w:val="A4"/>
              </w:rPr>
              <w:t xml:space="preserve"> to be pin-pointed, demonstrating the </w:t>
            </w:r>
            <w:r w:rsidR="00E00A4D" w:rsidRPr="00027156">
              <w:rPr>
                <w:rStyle w:val="A4"/>
              </w:rPr>
              <w:t>potential clinical utility of culture-independent analysis.</w:t>
            </w:r>
          </w:p>
          <w:p w14:paraId="3E8B4283" w14:textId="7285C683" w:rsidR="001564A4" w:rsidRPr="00027156" w:rsidRDefault="001564A4" w:rsidP="00E00A4D">
            <w:pPr>
              <w:pStyle w:val="Pa12"/>
              <w:jc w:val="both"/>
              <w:rPr>
                <w:rStyle w:val="A4"/>
                <w:b/>
                <w:bCs/>
              </w:rPr>
            </w:pPr>
            <w:r w:rsidRPr="00027156">
              <w:rPr>
                <w:rStyle w:val="A4"/>
                <w:bCs/>
              </w:rPr>
              <w:br/>
            </w:r>
            <w:r w:rsidRPr="00027156">
              <w:rPr>
                <w:rStyle w:val="A4"/>
                <w:b/>
                <w:bCs/>
              </w:rPr>
              <w:t xml:space="preserve">Grant Support: </w:t>
            </w:r>
            <w:r w:rsidR="00B70A39" w:rsidRPr="00027156">
              <w:rPr>
                <w:rStyle w:val="A4"/>
              </w:rPr>
              <w:t>NHMRC Project Grant (APP1102494)</w:t>
            </w:r>
            <w:r w:rsidR="00D0462D" w:rsidRPr="00027156">
              <w:rPr>
                <w:rStyle w:val="A4"/>
              </w:rPr>
              <w:t>,</w:t>
            </w:r>
            <w:r w:rsidR="003601C7" w:rsidRPr="00027156">
              <w:t xml:space="preserve"> </w:t>
            </w:r>
            <w:r w:rsidR="003601C7" w:rsidRPr="00027156">
              <w:rPr>
                <w:rStyle w:val="A4"/>
              </w:rPr>
              <w:t>NHMRC</w:t>
            </w:r>
            <w:r w:rsidR="00B70A39" w:rsidRPr="00027156">
              <w:rPr>
                <w:rStyle w:val="A4"/>
              </w:rPr>
              <w:t xml:space="preserve"> Investigator Grant (APP2018745)</w:t>
            </w:r>
            <w:r w:rsidR="00D0462D" w:rsidRPr="00027156">
              <w:rPr>
                <w:rStyle w:val="A4"/>
              </w:rPr>
              <w:t>, CF Australia Innovation Grant</w:t>
            </w:r>
          </w:p>
          <w:p w14:paraId="7F8381F0" w14:textId="77777777" w:rsidR="001564A4" w:rsidRPr="00027156" w:rsidRDefault="001564A4" w:rsidP="000A28E2">
            <w:pPr>
              <w:pStyle w:val="Pa12"/>
              <w:rPr>
                <w:sz w:val="22"/>
                <w:szCs w:val="22"/>
              </w:rPr>
            </w:pPr>
            <w:r w:rsidRPr="00027156">
              <w:rPr>
                <w:sz w:val="22"/>
                <w:szCs w:val="22"/>
              </w:rPr>
              <w:br/>
            </w:r>
            <w:r w:rsidRPr="00027156">
              <w:rPr>
                <w:sz w:val="22"/>
                <w:szCs w:val="22"/>
              </w:rPr>
              <w:br/>
            </w:r>
            <w:r w:rsidRPr="00027156">
              <w:rPr>
                <w:sz w:val="22"/>
                <w:szCs w:val="22"/>
              </w:rPr>
              <w:br/>
            </w:r>
            <w:r w:rsidRPr="00027156">
              <w:rPr>
                <w:sz w:val="22"/>
                <w:szCs w:val="22"/>
              </w:rPr>
              <w:br/>
            </w:r>
            <w:r w:rsidRPr="00027156">
              <w:rPr>
                <w:sz w:val="22"/>
                <w:szCs w:val="22"/>
              </w:rPr>
              <w:br/>
            </w:r>
            <w:r w:rsidRPr="00027156">
              <w:rPr>
                <w:sz w:val="22"/>
                <w:szCs w:val="22"/>
              </w:rPr>
              <w:br/>
            </w:r>
            <w:r w:rsidRPr="00027156">
              <w:rPr>
                <w:sz w:val="22"/>
                <w:szCs w:val="22"/>
              </w:rPr>
              <w:br/>
            </w:r>
            <w:r w:rsidRPr="00027156">
              <w:rPr>
                <w:sz w:val="22"/>
                <w:szCs w:val="22"/>
              </w:rPr>
              <w:br/>
            </w:r>
            <w:r w:rsidRPr="00027156">
              <w:rPr>
                <w:sz w:val="22"/>
                <w:szCs w:val="22"/>
              </w:rPr>
              <w:br/>
            </w:r>
            <w:r w:rsidRPr="00027156">
              <w:rPr>
                <w:sz w:val="22"/>
                <w:szCs w:val="22"/>
              </w:rPr>
              <w:br/>
            </w:r>
            <w:r w:rsidRPr="00027156">
              <w:rPr>
                <w:sz w:val="22"/>
                <w:szCs w:val="22"/>
              </w:rPr>
              <w:br/>
            </w:r>
          </w:p>
          <w:p w14:paraId="731CD908" w14:textId="77777777" w:rsidR="001564A4" w:rsidRPr="00027156" w:rsidRDefault="001564A4" w:rsidP="000A28E2">
            <w:pPr>
              <w:pStyle w:val="Default"/>
            </w:pPr>
          </w:p>
          <w:p w14:paraId="34BF0A0F" w14:textId="77777777" w:rsidR="001564A4" w:rsidRPr="00027156" w:rsidRDefault="001564A4" w:rsidP="000A28E2">
            <w:pPr>
              <w:pStyle w:val="Default"/>
            </w:pPr>
          </w:p>
          <w:p w14:paraId="1FF1A88F" w14:textId="77777777" w:rsidR="001564A4" w:rsidRPr="00027156" w:rsidRDefault="001564A4" w:rsidP="000A28E2">
            <w:pPr>
              <w:pStyle w:val="Pa12"/>
              <w:rPr>
                <w:rStyle w:val="A4"/>
                <w:bCs/>
              </w:rPr>
            </w:pPr>
            <w:r w:rsidRPr="00027156">
              <w:rPr>
                <w:rStyle w:val="A4"/>
                <w:bCs/>
              </w:rPr>
              <w:br/>
            </w:r>
            <w:r w:rsidRPr="00027156">
              <w:rPr>
                <w:rStyle w:val="A4"/>
                <w:bCs/>
              </w:rPr>
              <w:br/>
            </w:r>
            <w:r w:rsidRPr="00027156">
              <w:rPr>
                <w:rStyle w:val="A4"/>
                <w:bCs/>
              </w:rPr>
              <w:br/>
            </w:r>
            <w:r w:rsidRPr="00027156">
              <w:rPr>
                <w:rStyle w:val="A4"/>
                <w:bCs/>
              </w:rPr>
              <w:br/>
            </w:r>
            <w:r w:rsidRPr="00027156">
              <w:rPr>
                <w:rStyle w:val="A4"/>
                <w:bCs/>
              </w:rPr>
              <w:br/>
            </w:r>
            <w:r w:rsidRPr="00027156">
              <w:rPr>
                <w:rStyle w:val="A4"/>
                <w:bCs/>
              </w:rPr>
              <w:br/>
            </w:r>
            <w:r w:rsidRPr="00027156">
              <w:rPr>
                <w:rStyle w:val="A4"/>
                <w:bCs/>
              </w:rPr>
              <w:br/>
            </w:r>
            <w:r w:rsidRPr="00027156">
              <w:rPr>
                <w:rStyle w:val="A4"/>
                <w:bCs/>
              </w:rPr>
              <w:br/>
            </w:r>
            <w:r w:rsidRPr="00027156">
              <w:rPr>
                <w:rStyle w:val="A4"/>
                <w:bCs/>
              </w:rPr>
              <w:br/>
            </w:r>
            <w:r w:rsidRPr="00027156">
              <w:rPr>
                <w:rStyle w:val="A4"/>
                <w:bCs/>
              </w:rPr>
              <w:br/>
            </w:r>
            <w:r w:rsidRPr="00027156">
              <w:rPr>
                <w:rStyle w:val="A4"/>
                <w:bCs/>
              </w:rPr>
              <w:br/>
            </w:r>
          </w:p>
          <w:p w14:paraId="14DC37E4" w14:textId="77777777" w:rsidR="001564A4" w:rsidRPr="00027156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027156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 w:rsidRPr="00027156">
              <w:rPr>
                <w:sz w:val="22"/>
                <w:szCs w:val="22"/>
                <w:lang w:val="en-US" w:eastAsia="en-GB"/>
              </w:rPr>
              <w:br/>
            </w:r>
            <w:r w:rsidRPr="00027156">
              <w:rPr>
                <w:sz w:val="22"/>
                <w:szCs w:val="22"/>
                <w:lang w:val="en-US" w:eastAsia="en-GB"/>
              </w:rPr>
              <w:br/>
            </w:r>
            <w:r w:rsidRPr="00027156">
              <w:rPr>
                <w:sz w:val="22"/>
                <w:szCs w:val="22"/>
                <w:lang w:val="en-US" w:eastAsia="en-GB"/>
              </w:rPr>
              <w:br/>
            </w:r>
            <w:r w:rsidRPr="00027156">
              <w:rPr>
                <w:sz w:val="22"/>
                <w:szCs w:val="22"/>
                <w:lang w:val="en-US" w:eastAsia="en-GB"/>
              </w:rPr>
              <w:br/>
            </w:r>
            <w:r w:rsidRPr="00027156">
              <w:rPr>
                <w:sz w:val="22"/>
                <w:szCs w:val="22"/>
                <w:lang w:val="en-US" w:eastAsia="en-GB"/>
              </w:rPr>
              <w:br/>
            </w:r>
            <w:r w:rsidRPr="00027156">
              <w:rPr>
                <w:sz w:val="22"/>
                <w:szCs w:val="22"/>
                <w:lang w:val="en-US" w:eastAsia="en-GB"/>
              </w:rPr>
              <w:br/>
            </w:r>
            <w:r w:rsidRPr="00027156">
              <w:rPr>
                <w:sz w:val="22"/>
                <w:szCs w:val="22"/>
                <w:lang w:val="en-US" w:eastAsia="en-GB"/>
              </w:rPr>
              <w:br/>
            </w:r>
            <w:r w:rsidRPr="00027156">
              <w:rPr>
                <w:sz w:val="22"/>
                <w:szCs w:val="22"/>
                <w:lang w:val="en-US" w:eastAsia="en-GB"/>
              </w:rPr>
              <w:br/>
            </w:r>
            <w:r w:rsidRPr="00027156">
              <w:rPr>
                <w:sz w:val="22"/>
                <w:szCs w:val="22"/>
                <w:lang w:val="en-US" w:eastAsia="en-GB"/>
              </w:rPr>
              <w:br/>
            </w:r>
            <w:r w:rsidRPr="00027156">
              <w:rPr>
                <w:sz w:val="22"/>
                <w:szCs w:val="22"/>
                <w:lang w:val="en-US" w:eastAsia="en-GB"/>
              </w:rPr>
              <w:br/>
            </w:r>
            <w:r w:rsidRPr="00027156">
              <w:rPr>
                <w:sz w:val="22"/>
                <w:szCs w:val="22"/>
                <w:lang w:val="en-US" w:eastAsia="en-GB"/>
              </w:rPr>
              <w:br/>
            </w:r>
            <w:r w:rsidRPr="00027156">
              <w:rPr>
                <w:sz w:val="22"/>
                <w:szCs w:val="22"/>
                <w:lang w:val="en-US" w:eastAsia="en-GB"/>
              </w:rPr>
              <w:br/>
            </w:r>
            <w:r w:rsidRPr="00027156">
              <w:rPr>
                <w:sz w:val="22"/>
                <w:szCs w:val="22"/>
                <w:lang w:val="en-US" w:eastAsia="en-GB"/>
              </w:rPr>
              <w:br/>
            </w:r>
            <w:r w:rsidRPr="00027156">
              <w:rPr>
                <w:sz w:val="22"/>
                <w:szCs w:val="22"/>
                <w:lang w:val="en-US" w:eastAsia="en-GB"/>
              </w:rPr>
              <w:br/>
            </w:r>
            <w:r w:rsidRPr="00027156">
              <w:rPr>
                <w:sz w:val="22"/>
                <w:szCs w:val="22"/>
                <w:lang w:val="en-US" w:eastAsia="en-GB"/>
              </w:rPr>
              <w:br/>
            </w:r>
            <w:r w:rsidRPr="00027156">
              <w:rPr>
                <w:sz w:val="22"/>
                <w:szCs w:val="22"/>
                <w:lang w:val="en-US" w:eastAsia="en-GB"/>
              </w:rPr>
              <w:br/>
            </w:r>
            <w:r w:rsidRPr="00027156">
              <w:rPr>
                <w:sz w:val="22"/>
                <w:szCs w:val="22"/>
                <w:lang w:val="en-US" w:eastAsia="en-GB"/>
              </w:rPr>
              <w:br/>
            </w:r>
            <w:r w:rsidRPr="00027156">
              <w:rPr>
                <w:sz w:val="22"/>
                <w:szCs w:val="22"/>
                <w:lang w:val="en-US" w:eastAsia="en-GB"/>
              </w:rPr>
              <w:br/>
            </w:r>
            <w:r w:rsidRPr="00027156">
              <w:rPr>
                <w:sz w:val="22"/>
                <w:szCs w:val="22"/>
                <w:lang w:val="en-US" w:eastAsia="en-GB"/>
              </w:rPr>
              <w:br/>
            </w:r>
            <w:r w:rsidRPr="00027156">
              <w:rPr>
                <w:sz w:val="22"/>
                <w:szCs w:val="22"/>
                <w:lang w:val="en-US" w:eastAsia="en-GB"/>
              </w:rPr>
              <w:br/>
            </w:r>
            <w:r w:rsidRPr="00027156">
              <w:rPr>
                <w:sz w:val="22"/>
                <w:szCs w:val="22"/>
                <w:lang w:val="en-US" w:eastAsia="en-GB"/>
              </w:rPr>
              <w:br/>
            </w:r>
            <w:r w:rsidRPr="00027156">
              <w:rPr>
                <w:sz w:val="22"/>
                <w:szCs w:val="22"/>
                <w:lang w:val="en-US" w:eastAsia="en-GB"/>
              </w:rPr>
              <w:br/>
            </w:r>
            <w:r w:rsidRPr="00027156">
              <w:rPr>
                <w:sz w:val="22"/>
                <w:szCs w:val="22"/>
                <w:lang w:val="en-US" w:eastAsia="en-GB"/>
              </w:rPr>
              <w:br/>
            </w:r>
            <w:r w:rsidRPr="00027156">
              <w:rPr>
                <w:sz w:val="22"/>
                <w:szCs w:val="22"/>
                <w:lang w:val="en-US" w:eastAsia="en-GB"/>
              </w:rPr>
              <w:br/>
            </w:r>
            <w:r w:rsidRPr="00027156">
              <w:rPr>
                <w:sz w:val="22"/>
                <w:szCs w:val="22"/>
                <w:lang w:val="en-US" w:eastAsia="en-GB"/>
              </w:rPr>
              <w:br/>
            </w:r>
            <w:r w:rsidRPr="00027156">
              <w:rPr>
                <w:sz w:val="22"/>
                <w:szCs w:val="22"/>
                <w:lang w:val="en-US" w:eastAsia="en-GB"/>
              </w:rPr>
              <w:br/>
            </w:r>
            <w:r w:rsidRPr="00027156">
              <w:rPr>
                <w:sz w:val="22"/>
                <w:szCs w:val="22"/>
                <w:lang w:val="en-US" w:eastAsia="en-GB"/>
              </w:rPr>
              <w:br/>
            </w:r>
            <w:r w:rsidRPr="00027156">
              <w:rPr>
                <w:sz w:val="22"/>
                <w:szCs w:val="22"/>
                <w:lang w:val="en-US" w:eastAsia="en-GB"/>
              </w:rPr>
              <w:br/>
            </w:r>
            <w:r w:rsidRPr="00027156">
              <w:rPr>
                <w:sz w:val="22"/>
                <w:szCs w:val="22"/>
                <w:lang w:val="en-US" w:eastAsia="en-GB"/>
              </w:rPr>
              <w:br/>
            </w:r>
            <w:r w:rsidRPr="00027156">
              <w:rPr>
                <w:sz w:val="22"/>
                <w:szCs w:val="22"/>
                <w:lang w:val="en-US" w:eastAsia="en-GB"/>
              </w:rPr>
              <w:br/>
            </w:r>
            <w:r w:rsidRPr="00027156">
              <w:rPr>
                <w:sz w:val="22"/>
                <w:szCs w:val="22"/>
                <w:lang w:val="en-US" w:eastAsia="en-GB"/>
              </w:rPr>
              <w:br/>
            </w:r>
            <w:r w:rsidRPr="00027156">
              <w:rPr>
                <w:sz w:val="22"/>
                <w:szCs w:val="22"/>
                <w:lang w:val="en-US" w:eastAsia="en-GB"/>
              </w:rPr>
              <w:br/>
            </w:r>
            <w:r w:rsidRPr="00027156">
              <w:rPr>
                <w:sz w:val="22"/>
                <w:szCs w:val="22"/>
                <w:lang w:val="en-US" w:eastAsia="en-GB"/>
              </w:rPr>
              <w:br/>
            </w:r>
            <w:r w:rsidRPr="00027156">
              <w:rPr>
                <w:sz w:val="22"/>
                <w:szCs w:val="22"/>
                <w:lang w:val="en-US" w:eastAsia="en-GB"/>
              </w:rPr>
              <w:br/>
            </w:r>
            <w:r w:rsidRPr="00027156">
              <w:rPr>
                <w:sz w:val="22"/>
                <w:szCs w:val="22"/>
                <w:lang w:val="en-US" w:eastAsia="en-GB"/>
              </w:rPr>
              <w:br/>
            </w:r>
            <w:r w:rsidRPr="00027156">
              <w:rPr>
                <w:sz w:val="22"/>
                <w:szCs w:val="22"/>
                <w:lang w:val="en-US" w:eastAsia="en-GB"/>
              </w:rPr>
              <w:br/>
            </w:r>
            <w:r w:rsidRPr="00027156">
              <w:rPr>
                <w:sz w:val="22"/>
                <w:szCs w:val="22"/>
                <w:lang w:val="en-US" w:eastAsia="en-GB"/>
              </w:rPr>
              <w:br/>
            </w:r>
            <w:r w:rsidRPr="00027156">
              <w:rPr>
                <w:sz w:val="22"/>
                <w:szCs w:val="22"/>
                <w:lang w:val="en-US" w:eastAsia="en-GB"/>
              </w:rPr>
              <w:br/>
            </w:r>
            <w:r w:rsidRPr="00027156">
              <w:rPr>
                <w:sz w:val="22"/>
                <w:szCs w:val="22"/>
                <w:lang w:val="en-US" w:eastAsia="en-GB"/>
              </w:rPr>
              <w:br/>
            </w:r>
            <w:r w:rsidRPr="00027156">
              <w:rPr>
                <w:sz w:val="22"/>
                <w:szCs w:val="22"/>
                <w:lang w:val="en-US" w:eastAsia="en-GB"/>
              </w:rPr>
              <w:br/>
            </w:r>
            <w:r w:rsidRPr="00027156">
              <w:rPr>
                <w:sz w:val="22"/>
                <w:szCs w:val="22"/>
                <w:lang w:val="en-US" w:eastAsia="en-GB"/>
              </w:rPr>
              <w:br/>
            </w:r>
            <w:r w:rsidRPr="00027156">
              <w:rPr>
                <w:sz w:val="22"/>
                <w:szCs w:val="22"/>
                <w:lang w:val="en-US" w:eastAsia="en-GB"/>
              </w:rPr>
              <w:br/>
            </w:r>
            <w:r w:rsidRPr="00027156">
              <w:rPr>
                <w:sz w:val="22"/>
                <w:szCs w:val="22"/>
                <w:lang w:val="en-US" w:eastAsia="en-GB"/>
              </w:rPr>
              <w:br/>
            </w:r>
            <w:r w:rsidRPr="00027156"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27156"/>
    <w:rsid w:val="00072DAB"/>
    <w:rsid w:val="00081EC4"/>
    <w:rsid w:val="00093D18"/>
    <w:rsid w:val="000E0884"/>
    <w:rsid w:val="000F6821"/>
    <w:rsid w:val="000F7AF4"/>
    <w:rsid w:val="001564A4"/>
    <w:rsid w:val="002221DF"/>
    <w:rsid w:val="00267755"/>
    <w:rsid w:val="002D26AF"/>
    <w:rsid w:val="00305EB9"/>
    <w:rsid w:val="00350B90"/>
    <w:rsid w:val="003601C7"/>
    <w:rsid w:val="003808EB"/>
    <w:rsid w:val="003865CC"/>
    <w:rsid w:val="0040687E"/>
    <w:rsid w:val="00441A6C"/>
    <w:rsid w:val="00447E2D"/>
    <w:rsid w:val="00463726"/>
    <w:rsid w:val="00491B88"/>
    <w:rsid w:val="0051574E"/>
    <w:rsid w:val="00516F5B"/>
    <w:rsid w:val="005738E4"/>
    <w:rsid w:val="0057785A"/>
    <w:rsid w:val="005B31A3"/>
    <w:rsid w:val="005E22A5"/>
    <w:rsid w:val="006B46E0"/>
    <w:rsid w:val="0073500A"/>
    <w:rsid w:val="00746117"/>
    <w:rsid w:val="00761800"/>
    <w:rsid w:val="007859D1"/>
    <w:rsid w:val="00792674"/>
    <w:rsid w:val="007C6D61"/>
    <w:rsid w:val="007D0A59"/>
    <w:rsid w:val="008803FA"/>
    <w:rsid w:val="008B1708"/>
    <w:rsid w:val="00945A1D"/>
    <w:rsid w:val="00986554"/>
    <w:rsid w:val="00987436"/>
    <w:rsid w:val="009A3C9A"/>
    <w:rsid w:val="009D6F3E"/>
    <w:rsid w:val="00A5616B"/>
    <w:rsid w:val="00B12E32"/>
    <w:rsid w:val="00B46A28"/>
    <w:rsid w:val="00B61BF1"/>
    <w:rsid w:val="00B67640"/>
    <w:rsid w:val="00B70A39"/>
    <w:rsid w:val="00BA6E21"/>
    <w:rsid w:val="00BD00A8"/>
    <w:rsid w:val="00C1251C"/>
    <w:rsid w:val="00D0462D"/>
    <w:rsid w:val="00D237CF"/>
    <w:rsid w:val="00DE315B"/>
    <w:rsid w:val="00E00A4D"/>
    <w:rsid w:val="00E0700F"/>
    <w:rsid w:val="00E440D1"/>
    <w:rsid w:val="00E9039E"/>
    <w:rsid w:val="00ED320E"/>
    <w:rsid w:val="00F44875"/>
    <w:rsid w:val="00FC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5B31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31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31A3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31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31A3"/>
    <w:rPr>
      <w:rFonts w:ascii="Times New Roman" w:eastAsia="Times New Roman" w:hAnsi="Times New Roman" w:cs="Times New Roman"/>
      <w:b/>
      <w:bCs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31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1A3"/>
    <w:rPr>
      <w:rFonts w:ascii="Segoe UI" w:eastAsia="Times New Roman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5B31A3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Steven Taylor</cp:lastModifiedBy>
  <cp:revision>2</cp:revision>
  <dcterms:created xsi:type="dcterms:W3CDTF">2023-10-17T21:20:00Z</dcterms:created>
  <dcterms:modified xsi:type="dcterms:W3CDTF">2023-10-17T21:20:00Z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