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8"/>
      </w:tblGrid>
      <w:tr w:rsidR="001564A4" w:rsidRPr="0050053A" w14:paraId="5C38377B" w14:textId="77777777" w:rsidTr="009947FE">
        <w:trPr>
          <w:trHeight w:val="719"/>
          <w:jc w:val="center"/>
        </w:trPr>
        <w:tc>
          <w:tcPr>
            <w:tcW w:w="9018" w:type="dxa"/>
            <w:shd w:val="clear" w:color="auto" w:fill="auto"/>
          </w:tcPr>
          <w:p w14:paraId="5C44F357" w14:textId="7B992291" w:rsidR="001564A4" w:rsidRPr="0050053A" w:rsidRDefault="00ED5085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Title:</w:t>
            </w:r>
            <w:r w:rsidR="004444AD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B4009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Improving </w:t>
            </w:r>
            <w:r w:rsidR="004D5485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woodland </w:t>
            </w:r>
            <w:r w:rsidR="00551D0E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clearing </w:t>
            </w:r>
            <w:r w:rsidR="00B4009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and regrowth detection </w:t>
            </w:r>
            <w:r w:rsidR="00ED242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using </w:t>
            </w:r>
            <w:r w:rsidR="00B4009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imaging </w:t>
            </w:r>
            <w:r w:rsidR="00ED242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radar</w:t>
            </w:r>
          </w:p>
        </w:tc>
      </w:tr>
      <w:tr w:rsidR="001564A4" w:rsidRPr="0050053A" w14:paraId="6DAF615A" w14:textId="77777777" w:rsidTr="009947FE">
        <w:trPr>
          <w:trHeight w:hRule="exact" w:val="10707"/>
          <w:jc w:val="center"/>
        </w:trPr>
        <w:tc>
          <w:tcPr>
            <w:tcW w:w="9018" w:type="dxa"/>
            <w:shd w:val="clear" w:color="auto" w:fill="auto"/>
          </w:tcPr>
          <w:p w14:paraId="35DDF0DC" w14:textId="77777777" w:rsidR="00F773DD" w:rsidRDefault="00F773DD" w:rsidP="000A28E2">
            <w:pPr>
              <w:pStyle w:val="Pa12"/>
              <w:rPr>
                <w:rStyle w:val="A4"/>
                <w:b/>
                <w:bCs/>
              </w:rPr>
            </w:pPr>
          </w:p>
          <w:p w14:paraId="11E87196" w14:textId="08155802" w:rsidR="005576E4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F10477">
              <w:rPr>
                <w:rStyle w:val="A4"/>
              </w:rPr>
              <w:t>Global, long-term data sets from o</w:t>
            </w:r>
            <w:r w:rsidR="006D2419">
              <w:rPr>
                <w:rStyle w:val="A4"/>
              </w:rPr>
              <w:t xml:space="preserve">ptical </w:t>
            </w:r>
            <w:r w:rsidR="00D66100">
              <w:rPr>
                <w:rStyle w:val="A4"/>
              </w:rPr>
              <w:t xml:space="preserve">satellite sensors, </w:t>
            </w:r>
            <w:r w:rsidR="00DB33D9">
              <w:rPr>
                <w:rStyle w:val="A4"/>
              </w:rPr>
              <w:t xml:space="preserve">e.g. </w:t>
            </w:r>
            <w:r w:rsidR="00D66100">
              <w:rPr>
                <w:rStyle w:val="A4"/>
              </w:rPr>
              <w:t>Landsat and Sentinel-2</w:t>
            </w:r>
            <w:r w:rsidR="00F10477">
              <w:rPr>
                <w:rStyle w:val="A4"/>
              </w:rPr>
              <w:t xml:space="preserve"> series</w:t>
            </w:r>
            <w:r w:rsidR="00D66100">
              <w:rPr>
                <w:rStyle w:val="A4"/>
              </w:rPr>
              <w:t>, are primar</w:t>
            </w:r>
            <w:r w:rsidR="00DB33D9">
              <w:rPr>
                <w:rStyle w:val="A4"/>
              </w:rPr>
              <w:t xml:space="preserve">ily used </w:t>
            </w:r>
            <w:r w:rsidR="007A0D39">
              <w:rPr>
                <w:rStyle w:val="A4"/>
              </w:rPr>
              <w:t xml:space="preserve">to </w:t>
            </w:r>
            <w:r w:rsidR="004579FC">
              <w:rPr>
                <w:rStyle w:val="A4"/>
              </w:rPr>
              <w:t xml:space="preserve">detect and </w:t>
            </w:r>
            <w:r w:rsidR="007A0D39">
              <w:rPr>
                <w:rStyle w:val="A4"/>
              </w:rPr>
              <w:t xml:space="preserve">produce annual </w:t>
            </w:r>
            <w:r w:rsidR="004579FC">
              <w:rPr>
                <w:rStyle w:val="A4"/>
              </w:rPr>
              <w:t xml:space="preserve">clearing and regrowth </w:t>
            </w:r>
            <w:r w:rsidR="00F9682E">
              <w:rPr>
                <w:rStyle w:val="A4"/>
              </w:rPr>
              <w:t>map</w:t>
            </w:r>
            <w:r w:rsidR="00306BB6">
              <w:rPr>
                <w:rStyle w:val="A4"/>
              </w:rPr>
              <w:t xml:space="preserve">s </w:t>
            </w:r>
            <w:r w:rsidR="00F9682E">
              <w:rPr>
                <w:rStyle w:val="A4"/>
              </w:rPr>
              <w:t xml:space="preserve">for </w:t>
            </w:r>
            <w:r w:rsidR="004D5485">
              <w:rPr>
                <w:rStyle w:val="A4"/>
              </w:rPr>
              <w:t xml:space="preserve">Queensland, Australia. </w:t>
            </w:r>
            <w:r w:rsidR="00285D8F">
              <w:rPr>
                <w:rStyle w:val="A4"/>
              </w:rPr>
              <w:t>The</w:t>
            </w:r>
            <w:r w:rsidR="005576E4">
              <w:rPr>
                <w:rStyle w:val="A4"/>
              </w:rPr>
              <w:t>se</w:t>
            </w:r>
            <w:r w:rsidR="00285D8F">
              <w:rPr>
                <w:rStyle w:val="A4"/>
              </w:rPr>
              <w:t xml:space="preserve"> products are used for</w:t>
            </w:r>
            <w:r w:rsidR="00DB33D9">
              <w:rPr>
                <w:rStyle w:val="A4"/>
              </w:rPr>
              <w:t xml:space="preserve"> </w:t>
            </w:r>
            <w:r w:rsidR="00191483">
              <w:rPr>
                <w:rStyle w:val="A4"/>
              </w:rPr>
              <w:t>statewide</w:t>
            </w:r>
            <w:r w:rsidR="00DB33D9">
              <w:rPr>
                <w:rStyle w:val="A4"/>
              </w:rPr>
              <w:t xml:space="preserve"> </w:t>
            </w:r>
            <w:r w:rsidR="00191483">
              <w:rPr>
                <w:rStyle w:val="A4"/>
              </w:rPr>
              <w:t xml:space="preserve">programs </w:t>
            </w:r>
            <w:r w:rsidR="00813E17">
              <w:rPr>
                <w:rStyle w:val="A4"/>
              </w:rPr>
              <w:t>including</w:t>
            </w:r>
            <w:r w:rsidR="00191483">
              <w:rPr>
                <w:rStyle w:val="A4"/>
              </w:rPr>
              <w:t xml:space="preserve"> c</w:t>
            </w:r>
            <w:r w:rsidR="00813E17">
              <w:rPr>
                <w:rStyle w:val="A4"/>
              </w:rPr>
              <w:t xml:space="preserve">onservation and bushfire mapping, </w:t>
            </w:r>
            <w:r w:rsidR="001B0B69" w:rsidRPr="001B0B69">
              <w:rPr>
                <w:rStyle w:val="A4"/>
              </w:rPr>
              <w:t xml:space="preserve">Reef </w:t>
            </w:r>
            <w:r w:rsidR="00DB33D9">
              <w:rPr>
                <w:rStyle w:val="A4"/>
              </w:rPr>
              <w:t>Water Quality Protection</w:t>
            </w:r>
            <w:r w:rsidR="001B0B69">
              <w:rPr>
                <w:rStyle w:val="A4"/>
              </w:rPr>
              <w:t xml:space="preserve">, and compliance </w:t>
            </w:r>
            <w:r w:rsidR="00F10477">
              <w:rPr>
                <w:rStyle w:val="A4"/>
              </w:rPr>
              <w:t>assessment,</w:t>
            </w:r>
            <w:r w:rsidR="001B0B69">
              <w:rPr>
                <w:rStyle w:val="A4"/>
              </w:rPr>
              <w:t xml:space="preserve"> as well as contributing to international reporting requirements </w:t>
            </w:r>
            <w:r w:rsidR="00F57B3E">
              <w:rPr>
                <w:rStyle w:val="A4"/>
              </w:rPr>
              <w:t>on carbon</w:t>
            </w:r>
            <w:r w:rsidR="007D1C16">
              <w:rPr>
                <w:rStyle w:val="A4"/>
              </w:rPr>
              <w:t xml:space="preserve"> </w:t>
            </w:r>
            <w:r w:rsidR="005B0D9E">
              <w:rPr>
                <w:rStyle w:val="A4"/>
              </w:rPr>
              <w:t>and</w:t>
            </w:r>
            <w:r w:rsidR="007D1C16">
              <w:rPr>
                <w:rStyle w:val="A4"/>
              </w:rPr>
              <w:t xml:space="preserve"> the </w:t>
            </w:r>
            <w:r w:rsidR="007F5A15">
              <w:rPr>
                <w:rStyle w:val="A4"/>
              </w:rPr>
              <w:t xml:space="preserve">recent </w:t>
            </w:r>
            <w:r w:rsidR="005B0D9E">
              <w:rPr>
                <w:rStyle w:val="A4"/>
              </w:rPr>
              <w:t>European Union Deforestation Regulation</w:t>
            </w:r>
            <w:r w:rsidR="009545EC">
              <w:rPr>
                <w:rStyle w:val="A4"/>
              </w:rPr>
              <w:t>.</w:t>
            </w:r>
          </w:p>
          <w:p w14:paraId="6F873C19" w14:textId="77777777" w:rsidR="000602D4" w:rsidRDefault="000602D4" w:rsidP="000A28E2">
            <w:pPr>
              <w:pStyle w:val="Pa12"/>
              <w:rPr>
                <w:rStyle w:val="A4"/>
              </w:rPr>
            </w:pPr>
          </w:p>
          <w:p w14:paraId="739E7937" w14:textId="460B39EC" w:rsidR="001564A4" w:rsidRPr="006D2419" w:rsidRDefault="00431570" w:rsidP="000A28E2">
            <w:pPr>
              <w:pStyle w:val="Pa12"/>
              <w:rPr>
                <w:rStyle w:val="A4"/>
              </w:rPr>
            </w:pPr>
            <w:r>
              <w:rPr>
                <w:rStyle w:val="A4"/>
              </w:rPr>
              <w:t xml:space="preserve">Queensland is known for </w:t>
            </w:r>
            <w:r w:rsidR="0017351E">
              <w:rPr>
                <w:rStyle w:val="A4"/>
              </w:rPr>
              <w:t>its</w:t>
            </w:r>
            <w:r>
              <w:rPr>
                <w:rStyle w:val="A4"/>
              </w:rPr>
              <w:t xml:space="preserve"> high rates of deforestation </w:t>
            </w:r>
            <w:r w:rsidR="001D72E4">
              <w:rPr>
                <w:rStyle w:val="A4"/>
              </w:rPr>
              <w:t>a</w:t>
            </w:r>
            <w:r w:rsidR="00544D91">
              <w:rPr>
                <w:rStyle w:val="A4"/>
              </w:rPr>
              <w:t>nd imaging radar offers potential</w:t>
            </w:r>
            <w:r w:rsidR="00D602D9">
              <w:rPr>
                <w:rStyle w:val="A4"/>
              </w:rPr>
              <w:t xml:space="preserve"> for improving</w:t>
            </w:r>
            <w:r w:rsidR="009158ED">
              <w:rPr>
                <w:rStyle w:val="A4"/>
              </w:rPr>
              <w:t xml:space="preserve"> </w:t>
            </w:r>
            <w:r w:rsidR="00F1643E">
              <w:rPr>
                <w:rStyle w:val="A4"/>
              </w:rPr>
              <w:t>detection</w:t>
            </w:r>
            <w:r w:rsidR="00DB33D9">
              <w:rPr>
                <w:rStyle w:val="A4"/>
              </w:rPr>
              <w:t xml:space="preserve"> and accuracy </w:t>
            </w:r>
            <w:r w:rsidR="00F1643E">
              <w:rPr>
                <w:rStyle w:val="A4"/>
              </w:rPr>
              <w:t xml:space="preserve">of </w:t>
            </w:r>
            <w:r w:rsidR="009158ED">
              <w:rPr>
                <w:rStyle w:val="A4"/>
              </w:rPr>
              <w:t>both clearing events and regrowth.</w:t>
            </w:r>
            <w:r w:rsidR="00544D91">
              <w:rPr>
                <w:rStyle w:val="A4"/>
              </w:rPr>
              <w:t xml:space="preserve"> </w:t>
            </w:r>
            <w:r w:rsidR="00F10477">
              <w:rPr>
                <w:rStyle w:val="A4"/>
              </w:rPr>
              <w:t xml:space="preserve">Imaging </w:t>
            </w:r>
            <w:r w:rsidR="004D6562">
              <w:rPr>
                <w:rStyle w:val="A4"/>
              </w:rPr>
              <w:t xml:space="preserve">Radar is already being used </w:t>
            </w:r>
            <w:r w:rsidR="006611CD">
              <w:rPr>
                <w:rStyle w:val="A4"/>
              </w:rPr>
              <w:t xml:space="preserve">in several </w:t>
            </w:r>
            <w:r w:rsidR="00DB2C24">
              <w:rPr>
                <w:rStyle w:val="A4"/>
              </w:rPr>
              <w:t xml:space="preserve">disturbance warning systems in tropical </w:t>
            </w:r>
            <w:r w:rsidR="004C6799">
              <w:rPr>
                <w:rStyle w:val="A4"/>
              </w:rPr>
              <w:t>forests, but</w:t>
            </w:r>
            <w:r w:rsidR="002B29CC">
              <w:rPr>
                <w:rStyle w:val="A4"/>
              </w:rPr>
              <w:t xml:space="preserve"> has been used to a lesser extent in </w:t>
            </w:r>
            <w:r w:rsidR="00B3647F">
              <w:rPr>
                <w:rStyle w:val="A4"/>
              </w:rPr>
              <w:t>spatially heterogenous woodlands</w:t>
            </w:r>
            <w:r w:rsidR="0029647F">
              <w:rPr>
                <w:rStyle w:val="A4"/>
              </w:rPr>
              <w:t>.</w:t>
            </w:r>
          </w:p>
          <w:p w14:paraId="3D770CF7" w14:textId="47BE44CB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0D3E0551" w:rsidR="001564A4" w:rsidRPr="00E15972" w:rsidRDefault="001564A4" w:rsidP="000A28E2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E15972">
              <w:rPr>
                <w:rStyle w:val="A4"/>
              </w:rPr>
              <w:t xml:space="preserve">A combination of </w:t>
            </w:r>
            <w:r w:rsidR="00221141">
              <w:rPr>
                <w:rStyle w:val="A4"/>
              </w:rPr>
              <w:t>optical</w:t>
            </w:r>
            <w:r w:rsidR="00333988">
              <w:rPr>
                <w:rStyle w:val="A4"/>
              </w:rPr>
              <w:t xml:space="preserve"> (Sentinel-2) and radar imagery (Sentinel-1) w</w:t>
            </w:r>
            <w:r w:rsidR="00F10477">
              <w:rPr>
                <w:rStyle w:val="A4"/>
              </w:rPr>
              <w:t>as</w:t>
            </w:r>
            <w:r w:rsidR="00333988">
              <w:rPr>
                <w:rStyle w:val="A4"/>
              </w:rPr>
              <w:t xml:space="preserve"> used to explore </w:t>
            </w:r>
            <w:r w:rsidR="00F10477">
              <w:rPr>
                <w:rStyle w:val="A4"/>
              </w:rPr>
              <w:t>the distribution and extent of clearing and regrowth in different vegetation communities. The work was conducted in a woodland, sub-tropical s</w:t>
            </w:r>
            <w:r w:rsidR="001D72E4">
              <w:rPr>
                <w:rStyle w:val="A4"/>
              </w:rPr>
              <w:t>a</w:t>
            </w:r>
            <w:r w:rsidR="00F10477">
              <w:rPr>
                <w:rStyle w:val="A4"/>
              </w:rPr>
              <w:t>vanna environment as part</w:t>
            </w:r>
            <w:r w:rsidR="00333988">
              <w:rPr>
                <w:rStyle w:val="A4"/>
              </w:rPr>
              <w:t xml:space="preserve"> of </w:t>
            </w:r>
            <w:r w:rsidR="005A6711">
              <w:rPr>
                <w:rStyle w:val="A4"/>
              </w:rPr>
              <w:t>the Injune Landscape Collaborative Project test site</w:t>
            </w:r>
            <w:r w:rsidR="00E618A4">
              <w:rPr>
                <w:rStyle w:val="A4"/>
              </w:rPr>
              <w:t xml:space="preserve">. After identifying </w:t>
            </w:r>
            <w:r w:rsidR="003934F5">
              <w:rPr>
                <w:rStyle w:val="A4"/>
              </w:rPr>
              <w:t>backscatter signatures associated with clearing and regrowth, deep learning models w</w:t>
            </w:r>
            <w:r w:rsidR="00F10477">
              <w:rPr>
                <w:rStyle w:val="A4"/>
              </w:rPr>
              <w:t xml:space="preserve">ere </w:t>
            </w:r>
            <w:r w:rsidR="003934F5">
              <w:rPr>
                <w:rStyle w:val="A4"/>
              </w:rPr>
              <w:t xml:space="preserve">explored </w:t>
            </w:r>
            <w:r w:rsidR="00A45746">
              <w:rPr>
                <w:rStyle w:val="A4"/>
              </w:rPr>
              <w:t>to determine</w:t>
            </w:r>
            <w:r w:rsidR="00242B4A">
              <w:rPr>
                <w:rStyle w:val="A4"/>
              </w:rPr>
              <w:t xml:space="preserve"> </w:t>
            </w:r>
            <w:r w:rsidR="00DF7360">
              <w:rPr>
                <w:rStyle w:val="A4"/>
              </w:rPr>
              <w:t>which offers the most</w:t>
            </w:r>
            <w:r w:rsidR="00242B4A">
              <w:rPr>
                <w:rStyle w:val="A4"/>
              </w:rPr>
              <w:t xml:space="preserve"> improvement </w:t>
            </w:r>
            <w:r w:rsidR="00FC13B1">
              <w:rPr>
                <w:rStyle w:val="A4"/>
              </w:rPr>
              <w:t xml:space="preserve">over the current </w:t>
            </w:r>
            <w:r w:rsidR="00F10477">
              <w:rPr>
                <w:rStyle w:val="A4"/>
              </w:rPr>
              <w:t xml:space="preserve">Landsat/Sentinel-2 </w:t>
            </w:r>
            <w:r w:rsidR="00FC13B1">
              <w:rPr>
                <w:rStyle w:val="A4"/>
              </w:rPr>
              <w:t>methodology</w:t>
            </w:r>
            <w:r w:rsidR="00F25285">
              <w:rPr>
                <w:rStyle w:val="A4"/>
              </w:rPr>
              <w:t>.</w:t>
            </w:r>
            <w:r w:rsidR="00E95227">
              <w:rPr>
                <w:rStyle w:val="A4"/>
              </w:rPr>
              <w:t xml:space="preserve"> </w:t>
            </w:r>
            <w:r w:rsidR="001D72E4">
              <w:rPr>
                <w:rStyle w:val="A4"/>
              </w:rPr>
              <w:t>Mapping</w:t>
            </w:r>
            <w:r w:rsidR="00F10477">
              <w:rPr>
                <w:rStyle w:val="A4"/>
              </w:rPr>
              <w:t xml:space="preserve"> results from </w:t>
            </w:r>
            <w:r w:rsidR="00E95227">
              <w:rPr>
                <w:rStyle w:val="A4"/>
              </w:rPr>
              <w:t xml:space="preserve">L-band ALOS PALSAR </w:t>
            </w:r>
            <w:r w:rsidR="00F10477">
              <w:rPr>
                <w:rStyle w:val="A4"/>
              </w:rPr>
              <w:t>data were also</w:t>
            </w:r>
            <w:r w:rsidR="00504A44">
              <w:rPr>
                <w:rStyle w:val="A4"/>
              </w:rPr>
              <w:t xml:space="preserve"> compared wi</w:t>
            </w:r>
            <w:r w:rsidR="00CC3763">
              <w:rPr>
                <w:rStyle w:val="A4"/>
              </w:rPr>
              <w:t xml:space="preserve">th the C-band Sentinel-1 </w:t>
            </w:r>
            <w:r w:rsidR="00F10477">
              <w:rPr>
                <w:rStyle w:val="A4"/>
              </w:rPr>
              <w:t>results</w:t>
            </w:r>
            <w:r w:rsidR="00CC3763">
              <w:rPr>
                <w:rStyle w:val="A4"/>
              </w:rPr>
              <w:t xml:space="preserve"> </w:t>
            </w:r>
            <w:r w:rsidR="00F10477">
              <w:rPr>
                <w:rStyle w:val="A4"/>
              </w:rPr>
              <w:t xml:space="preserve">to assess how effective each radar band (L </w:t>
            </w:r>
            <w:r w:rsidR="001D72E4">
              <w:rPr>
                <w:rStyle w:val="A4"/>
              </w:rPr>
              <w:t>versus</w:t>
            </w:r>
            <w:r w:rsidR="00F10477">
              <w:rPr>
                <w:rStyle w:val="A4"/>
              </w:rPr>
              <w:t xml:space="preserve"> C) </w:t>
            </w:r>
            <w:r w:rsidR="000602D4">
              <w:rPr>
                <w:rStyle w:val="A4"/>
              </w:rPr>
              <w:t>was</w:t>
            </w:r>
            <w:r w:rsidR="00F53B10">
              <w:rPr>
                <w:rStyle w:val="A4"/>
              </w:rPr>
              <w:t>.</w:t>
            </w:r>
          </w:p>
          <w:p w14:paraId="5029BAE6" w14:textId="590C4BA1" w:rsidR="001564A4" w:rsidRPr="007710CE" w:rsidRDefault="001564A4" w:rsidP="000A28E2">
            <w:pPr>
              <w:pStyle w:val="Pa12"/>
              <w:rPr>
                <w:rStyle w:val="A4"/>
                <w:color w:val="auto"/>
              </w:rPr>
            </w:pPr>
          </w:p>
          <w:p w14:paraId="18F77515" w14:textId="41C06A3F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F10477">
              <w:rPr>
                <w:rStyle w:val="A4"/>
              </w:rPr>
              <w:t>B</w:t>
            </w:r>
            <w:r w:rsidR="00512024">
              <w:rPr>
                <w:rStyle w:val="A4"/>
              </w:rPr>
              <w:t xml:space="preserve">ackscatter signatures associated with </w:t>
            </w:r>
            <w:r w:rsidR="00C73AE6">
              <w:rPr>
                <w:rStyle w:val="A4"/>
              </w:rPr>
              <w:t xml:space="preserve">clearing and regrowth </w:t>
            </w:r>
            <w:r w:rsidR="00F10477">
              <w:rPr>
                <w:rStyle w:val="A4"/>
              </w:rPr>
              <w:t>were identified in the different vegetation communities. Work is now underway to develop a</w:t>
            </w:r>
            <w:r w:rsidR="00D33B0B">
              <w:rPr>
                <w:rStyle w:val="A4"/>
              </w:rPr>
              <w:t xml:space="preserve"> deep learni</w:t>
            </w:r>
            <w:r w:rsidR="00DF7360">
              <w:rPr>
                <w:rStyle w:val="A4"/>
              </w:rPr>
              <w:t xml:space="preserve">ng approach </w:t>
            </w:r>
            <w:r w:rsidR="003173C6">
              <w:rPr>
                <w:rStyle w:val="A4"/>
              </w:rPr>
              <w:t>u</w:t>
            </w:r>
            <w:r w:rsidR="00F10477">
              <w:rPr>
                <w:rStyle w:val="A4"/>
              </w:rPr>
              <w:t>sing</w:t>
            </w:r>
            <w:r w:rsidR="003C088D">
              <w:rPr>
                <w:rStyle w:val="A4"/>
              </w:rPr>
              <w:t xml:space="preserve"> </w:t>
            </w:r>
            <w:r w:rsidR="00F10477">
              <w:rPr>
                <w:rStyle w:val="A4"/>
              </w:rPr>
              <w:t xml:space="preserve">the </w:t>
            </w:r>
            <w:r w:rsidR="003C088D">
              <w:rPr>
                <w:rStyle w:val="A4"/>
              </w:rPr>
              <w:t>optical and radar imagery</w:t>
            </w:r>
            <w:r w:rsidR="00F10477">
              <w:rPr>
                <w:rStyle w:val="A4"/>
              </w:rPr>
              <w:t xml:space="preserve"> to detect clearing over larger areas on a repeated basis. This will be done through </w:t>
            </w:r>
            <w:r w:rsidR="00A02AEF">
              <w:rPr>
                <w:rStyle w:val="A4"/>
              </w:rPr>
              <w:t xml:space="preserve">publicly available python scripts </w:t>
            </w:r>
            <w:r w:rsidR="00F10477">
              <w:rPr>
                <w:rStyle w:val="A4"/>
              </w:rPr>
              <w:t xml:space="preserve">to </w:t>
            </w:r>
            <w:r w:rsidR="00EF5C5D">
              <w:rPr>
                <w:rStyle w:val="A4"/>
              </w:rPr>
              <w:t xml:space="preserve">automate ingestion </w:t>
            </w:r>
            <w:r w:rsidR="00EA41AF">
              <w:rPr>
                <w:rStyle w:val="A4"/>
              </w:rPr>
              <w:t xml:space="preserve">and pre-processing of radar imagery to </w:t>
            </w:r>
            <w:r w:rsidR="00F10477">
              <w:rPr>
                <w:rStyle w:val="A4"/>
              </w:rPr>
              <w:t xml:space="preserve">map </w:t>
            </w:r>
            <w:r w:rsidR="00485373">
              <w:rPr>
                <w:rStyle w:val="A4"/>
              </w:rPr>
              <w:t>clearing and regrowth products.</w:t>
            </w:r>
            <w:r>
              <w:rPr>
                <w:sz w:val="22"/>
                <w:szCs w:val="22"/>
              </w:rPr>
              <w:br/>
            </w:r>
          </w:p>
          <w:p w14:paraId="69B04572" w14:textId="29B79A75" w:rsidR="001564A4" w:rsidRPr="00B40091" w:rsidRDefault="001564A4" w:rsidP="000A28E2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782041">
              <w:rPr>
                <w:rStyle w:val="A4"/>
              </w:rPr>
              <w:t xml:space="preserve">This work presented a preliminary demonstration of the abilities of globally available, and regularly updated, radar data sets to detect vegetation clearing and regrowth in a sub-tropical woodland savanna environment. Further work is required to determine how to scale this to work in other non-savanna vegetation communities, on a regular basis. </w:t>
            </w:r>
            <w:r>
              <w:rPr>
                <w:sz w:val="22"/>
                <w:szCs w:val="22"/>
              </w:rPr>
              <w:br/>
            </w:r>
          </w:p>
          <w:p w14:paraId="2A651708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033167F9" w14:textId="72B9A62A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96E7BAC" w14:textId="79E61875" w:rsidR="00CF7FFC" w:rsidRDefault="00CF7FFC" w:rsidP="00CF7FFC">
            <w:pPr>
              <w:pStyle w:val="Pa12"/>
              <w:rPr>
                <w:sz w:val="22"/>
                <w:szCs w:val="22"/>
              </w:rPr>
            </w:pPr>
          </w:p>
          <w:p w14:paraId="7F8381F0" w14:textId="5098D1CD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545C106B" w14:textId="3DCABD00" w:rsidR="00CF5F4C" w:rsidRPr="00CF5F4C" w:rsidRDefault="00CF5F4C" w:rsidP="00CE71D7">
      <w:pPr>
        <w:spacing w:before="100" w:beforeAutospacing="1" w:after="100" w:afterAutospacing="1"/>
        <w:rPr>
          <w:lang w:val="en-AU" w:eastAsia="en-AU"/>
        </w:rPr>
      </w:pPr>
    </w:p>
    <w:p w14:paraId="7D9D6C64" w14:textId="77777777" w:rsidR="00CF5F4C" w:rsidRDefault="00CF5F4C" w:rsidP="001564A4"/>
    <w:sectPr w:rsidR="00CF5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611B"/>
    <w:multiLevelType w:val="hybridMultilevel"/>
    <w:tmpl w:val="DD62B9D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E42D6"/>
    <w:multiLevelType w:val="multilevel"/>
    <w:tmpl w:val="9924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187808">
    <w:abstractNumId w:val="1"/>
  </w:num>
  <w:num w:numId="2" w16cid:durableId="88775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602D4"/>
    <w:rsid w:val="00060C8B"/>
    <w:rsid w:val="000B7AF1"/>
    <w:rsid w:val="00125619"/>
    <w:rsid w:val="001564A4"/>
    <w:rsid w:val="00162FEF"/>
    <w:rsid w:val="0017351E"/>
    <w:rsid w:val="00187FC3"/>
    <w:rsid w:val="00191483"/>
    <w:rsid w:val="00196EE7"/>
    <w:rsid w:val="001B0B69"/>
    <w:rsid w:val="001D72E4"/>
    <w:rsid w:val="001F0AC4"/>
    <w:rsid w:val="00221141"/>
    <w:rsid w:val="00242B4A"/>
    <w:rsid w:val="00285D8F"/>
    <w:rsid w:val="0029647F"/>
    <w:rsid w:val="002B29CC"/>
    <w:rsid w:val="00306BB6"/>
    <w:rsid w:val="003173C6"/>
    <w:rsid w:val="00333988"/>
    <w:rsid w:val="00334AF7"/>
    <w:rsid w:val="00385896"/>
    <w:rsid w:val="003934F5"/>
    <w:rsid w:val="003A6827"/>
    <w:rsid w:val="003B72BB"/>
    <w:rsid w:val="003C088D"/>
    <w:rsid w:val="00431570"/>
    <w:rsid w:val="004444AD"/>
    <w:rsid w:val="004579FC"/>
    <w:rsid w:val="00457A31"/>
    <w:rsid w:val="00476C37"/>
    <w:rsid w:val="00485373"/>
    <w:rsid w:val="004C6799"/>
    <w:rsid w:val="004D5485"/>
    <w:rsid w:val="004D6562"/>
    <w:rsid w:val="00504A44"/>
    <w:rsid w:val="00512024"/>
    <w:rsid w:val="0051574E"/>
    <w:rsid w:val="0051642D"/>
    <w:rsid w:val="00544D91"/>
    <w:rsid w:val="005517FC"/>
    <w:rsid w:val="00551D0E"/>
    <w:rsid w:val="005576E4"/>
    <w:rsid w:val="005A6711"/>
    <w:rsid w:val="005B0D9E"/>
    <w:rsid w:val="005B2F5D"/>
    <w:rsid w:val="005D5D50"/>
    <w:rsid w:val="005E596C"/>
    <w:rsid w:val="006611CD"/>
    <w:rsid w:val="006D2419"/>
    <w:rsid w:val="007710CE"/>
    <w:rsid w:val="00782041"/>
    <w:rsid w:val="007A0D39"/>
    <w:rsid w:val="007C320D"/>
    <w:rsid w:val="007C5FD6"/>
    <w:rsid w:val="007D1C16"/>
    <w:rsid w:val="007F5A15"/>
    <w:rsid w:val="00813384"/>
    <w:rsid w:val="00813E17"/>
    <w:rsid w:val="008803FA"/>
    <w:rsid w:val="00890564"/>
    <w:rsid w:val="009118F1"/>
    <w:rsid w:val="009158ED"/>
    <w:rsid w:val="00916A97"/>
    <w:rsid w:val="00916EE0"/>
    <w:rsid w:val="00930D79"/>
    <w:rsid w:val="009358AD"/>
    <w:rsid w:val="009545EC"/>
    <w:rsid w:val="009947FE"/>
    <w:rsid w:val="00A02AEF"/>
    <w:rsid w:val="00A16D05"/>
    <w:rsid w:val="00A172FB"/>
    <w:rsid w:val="00A20EAF"/>
    <w:rsid w:val="00A24EEE"/>
    <w:rsid w:val="00A45746"/>
    <w:rsid w:val="00A723FA"/>
    <w:rsid w:val="00A8621A"/>
    <w:rsid w:val="00AF3E80"/>
    <w:rsid w:val="00B109D6"/>
    <w:rsid w:val="00B12E32"/>
    <w:rsid w:val="00B3647F"/>
    <w:rsid w:val="00B40091"/>
    <w:rsid w:val="00C355C9"/>
    <w:rsid w:val="00C47F4E"/>
    <w:rsid w:val="00C73AE6"/>
    <w:rsid w:val="00CC3763"/>
    <w:rsid w:val="00CE71D7"/>
    <w:rsid w:val="00CF5F4C"/>
    <w:rsid w:val="00CF7FFC"/>
    <w:rsid w:val="00D10428"/>
    <w:rsid w:val="00D33B0B"/>
    <w:rsid w:val="00D602D9"/>
    <w:rsid w:val="00D66100"/>
    <w:rsid w:val="00D9207A"/>
    <w:rsid w:val="00DA1370"/>
    <w:rsid w:val="00DA217B"/>
    <w:rsid w:val="00DB2C24"/>
    <w:rsid w:val="00DB33D9"/>
    <w:rsid w:val="00DF473E"/>
    <w:rsid w:val="00DF7360"/>
    <w:rsid w:val="00E0700F"/>
    <w:rsid w:val="00E15972"/>
    <w:rsid w:val="00E618A4"/>
    <w:rsid w:val="00E95227"/>
    <w:rsid w:val="00EA0B41"/>
    <w:rsid w:val="00EA226F"/>
    <w:rsid w:val="00EA41AF"/>
    <w:rsid w:val="00ED242B"/>
    <w:rsid w:val="00ED5085"/>
    <w:rsid w:val="00EF39E3"/>
    <w:rsid w:val="00EF5C5D"/>
    <w:rsid w:val="00EF5F7A"/>
    <w:rsid w:val="00F10477"/>
    <w:rsid w:val="00F1643E"/>
    <w:rsid w:val="00F25285"/>
    <w:rsid w:val="00F53B10"/>
    <w:rsid w:val="00F57B3E"/>
    <w:rsid w:val="00F60273"/>
    <w:rsid w:val="00F773DD"/>
    <w:rsid w:val="00F9682E"/>
    <w:rsid w:val="00FB48CC"/>
    <w:rsid w:val="00FB4F8E"/>
    <w:rsid w:val="00FC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F5F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CF5F4C"/>
    <w:rPr>
      <w:rFonts w:ascii="Times New Roman" w:eastAsia="Times New Roman" w:hAnsi="Times New Roman" w:cs="Times New Roman"/>
      <w:b/>
      <w:bCs/>
      <w:kern w:val="36"/>
      <w:sz w:val="48"/>
      <w:szCs w:val="48"/>
      <w:lang w:val="en-AU" w:eastAsia="en-AU"/>
    </w:rPr>
  </w:style>
  <w:style w:type="character" w:styleId="Hyperlink">
    <w:name w:val="Hyperlink"/>
    <w:basedOn w:val="DefaultParagraphFont"/>
    <w:uiPriority w:val="99"/>
    <w:semiHidden/>
    <w:unhideWhenUsed/>
    <w:rsid w:val="00CF5F4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4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5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5EC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5EC"/>
    <w:rPr>
      <w:rFonts w:ascii="Times New Roman" w:eastAsia="Times New Roman" w:hAnsi="Times New Roman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7C320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Jason Dail</cp:lastModifiedBy>
  <cp:revision>13</cp:revision>
  <dcterms:created xsi:type="dcterms:W3CDTF">2024-03-19T04:59:00Z</dcterms:created>
  <dcterms:modified xsi:type="dcterms:W3CDTF">2024-03-19T06:07:00Z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MSIP_Label_0f488380-630a-4f55-a077-a19445e3f360_Enabled">
    <vt:lpwstr>true</vt:lpwstr>
  </property>
  <property fmtid="{D5CDD505-2E9C-101B-9397-08002B2CF9AE}" pid="5" name="MSIP_Label_0f488380-630a-4f55-a077-a19445e3f360_SetDate">
    <vt:lpwstr>2024-03-10T06:47:15Z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iteId">
    <vt:lpwstr>b6e377cf-9db3-46cb-91a2-fad9605bb15c</vt:lpwstr>
  </property>
  <property fmtid="{D5CDD505-2E9C-101B-9397-08002B2CF9AE}" pid="9" name="MSIP_Label_0f488380-630a-4f55-a077-a19445e3f360_ActionId">
    <vt:lpwstr>d89bfe3e-361c-4c7f-9e9a-61483526bd88</vt:lpwstr>
  </property>
  <property fmtid="{D5CDD505-2E9C-101B-9397-08002B2CF9AE}" pid="10" name="MSIP_Label_0f488380-630a-4f55-a077-a19445e3f360_ContentBits">
    <vt:lpwstr>0</vt:lpwstr>
  </property>
  <property fmtid="{D5CDD505-2E9C-101B-9397-08002B2CF9AE}" pid="11" name="ZOTERO_PREF_1">
    <vt:lpwstr>&lt;data data-version="3" zotero-version="6.0.35"&gt;&lt;session id="ULcRVj4d"/&gt;&lt;style id="http://www.zotero.org/styles/elsevier-harvard" hasBibliography="1" bibliographyStyleHasBeenSet="0"/&gt;&lt;prefs&gt;&lt;pref name="fieldType" value="Field"/&gt;&lt;/prefs&gt;&lt;/data&gt;</vt:lpwstr>
  </property>
</Properties>
</file>