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07BF" w14:textId="2ED12C25" w:rsidR="008427FA" w:rsidRPr="00B92718" w:rsidRDefault="00B92718" w:rsidP="00150E01">
      <w:pPr>
        <w:spacing w:line="276" w:lineRule="auto"/>
        <w:ind w:rightChars="43" w:right="95"/>
        <w:rPr>
          <w:rFonts w:ascii="Arial" w:hAnsi="Arial" w:cs="Arial"/>
          <w:b/>
          <w:bCs/>
        </w:rPr>
      </w:pPr>
      <w:r w:rsidRPr="00B92718">
        <w:rPr>
          <w:rFonts w:ascii="Arial" w:hAnsi="Arial" w:cs="Arial"/>
          <w:b/>
          <w:bCs/>
        </w:rPr>
        <w:t xml:space="preserve">Community-based diabetic retinopathy screening in a Chinese rural elderly population with type 2 diabetes: epidemiological findings from the </w:t>
      </w:r>
      <w:proofErr w:type="spellStart"/>
      <w:r w:rsidRPr="00B92718">
        <w:rPr>
          <w:rFonts w:ascii="Arial" w:hAnsi="Arial" w:cs="Arial"/>
          <w:b/>
          <w:bCs/>
        </w:rPr>
        <w:t>Shaoguan</w:t>
      </w:r>
      <w:proofErr w:type="spellEnd"/>
      <w:r w:rsidRPr="00B92718">
        <w:rPr>
          <w:rFonts w:ascii="Arial" w:hAnsi="Arial" w:cs="Arial"/>
          <w:b/>
          <w:bCs/>
        </w:rPr>
        <w:t xml:space="preserve"> Diabetic Eye Study</w:t>
      </w:r>
    </w:p>
    <w:p w14:paraId="265C7D9B" w14:textId="77777777" w:rsidR="008427FA" w:rsidRPr="007244F0" w:rsidRDefault="008427FA" w:rsidP="00B92718">
      <w:pPr>
        <w:spacing w:line="276" w:lineRule="auto"/>
        <w:rPr>
          <w:rFonts w:ascii="Arial" w:hAnsi="Arial" w:cs="Arial"/>
        </w:rPr>
      </w:pPr>
    </w:p>
    <w:p w14:paraId="77B44341" w14:textId="77777777" w:rsidR="00CB5B1C" w:rsidRDefault="00CB5B1C" w:rsidP="00B92718">
      <w:pPr>
        <w:spacing w:line="276" w:lineRule="auto"/>
        <w:rPr>
          <w:rFonts w:ascii="Arial" w:hAnsi="Arial" w:cs="Arial"/>
          <w:lang w:eastAsia="zh-CN"/>
        </w:rPr>
      </w:pPr>
    </w:p>
    <w:p w14:paraId="01D903C9" w14:textId="510C7C2B" w:rsidR="00B92718" w:rsidRPr="00B92718" w:rsidRDefault="00B92718" w:rsidP="00B92718">
      <w:pPr>
        <w:spacing w:line="276" w:lineRule="auto"/>
        <w:rPr>
          <w:rFonts w:ascii="Arial" w:hAnsi="Arial" w:cs="Arial"/>
          <w:lang w:eastAsia="zh-CN"/>
        </w:rPr>
      </w:pPr>
      <w:r w:rsidRPr="00B92718">
        <w:rPr>
          <w:rFonts w:ascii="Arial" w:hAnsi="Arial" w:cs="Arial"/>
          <w:b/>
          <w:bCs/>
          <w:lang w:eastAsia="zh-CN"/>
        </w:rPr>
        <w:t>Background</w:t>
      </w:r>
      <w:r w:rsidRPr="00B92718">
        <w:rPr>
          <w:rFonts w:ascii="Arial" w:hAnsi="Arial" w:cs="Arial" w:hint="eastAsia"/>
          <w:b/>
          <w:bCs/>
          <w:lang w:eastAsia="zh-CN"/>
        </w:rPr>
        <w:t xml:space="preserve"> and Aim</w:t>
      </w:r>
      <w:r w:rsidRPr="00B92718">
        <w:rPr>
          <w:rFonts w:ascii="Arial" w:hAnsi="Arial" w:cs="Arial"/>
          <w:b/>
          <w:bCs/>
          <w:lang w:eastAsia="zh-CN"/>
        </w:rPr>
        <w:t xml:space="preserve">: </w:t>
      </w:r>
      <w:r w:rsidRPr="00B92718">
        <w:rPr>
          <w:rFonts w:ascii="Arial" w:hAnsi="Arial" w:cs="Arial"/>
          <w:lang w:eastAsia="zh-CN"/>
        </w:rPr>
        <w:t xml:space="preserve">As the predominant cause of diabetes-related visual impairment and blindness globally, diabetic retinopathy (DR) represents a critical public health challenge, particularly in areas with limited healthcare access. This community-based study aimed to examine the prevalence and determinants of DR in a rural elderly population in </w:t>
      </w:r>
      <w:proofErr w:type="spellStart"/>
      <w:r w:rsidRPr="00B92718">
        <w:rPr>
          <w:rFonts w:ascii="Arial" w:hAnsi="Arial" w:cs="Arial"/>
          <w:lang w:eastAsia="zh-CN"/>
        </w:rPr>
        <w:t>Shaoguan</w:t>
      </w:r>
      <w:proofErr w:type="spellEnd"/>
      <w:r w:rsidRPr="00B92718">
        <w:rPr>
          <w:rFonts w:ascii="Arial" w:hAnsi="Arial" w:cs="Arial"/>
          <w:lang w:eastAsia="zh-CN"/>
        </w:rPr>
        <w:t>, Guangdong province, China.</w:t>
      </w:r>
    </w:p>
    <w:p w14:paraId="7D72E78B" w14:textId="77777777" w:rsidR="00B92718" w:rsidRPr="00B92718" w:rsidRDefault="00B92718" w:rsidP="00B92718">
      <w:pPr>
        <w:spacing w:line="276" w:lineRule="auto"/>
        <w:rPr>
          <w:rFonts w:ascii="Arial" w:hAnsi="Arial" w:cs="Arial"/>
          <w:lang w:eastAsia="zh-CN"/>
        </w:rPr>
      </w:pPr>
    </w:p>
    <w:p w14:paraId="3C29C22D" w14:textId="77777777" w:rsidR="00B92718" w:rsidRPr="00B92718" w:rsidRDefault="00B92718" w:rsidP="00B92718">
      <w:pPr>
        <w:spacing w:line="276" w:lineRule="auto"/>
        <w:rPr>
          <w:rFonts w:ascii="Arial" w:hAnsi="Arial" w:cs="Arial"/>
          <w:lang w:eastAsia="zh-CN"/>
        </w:rPr>
      </w:pPr>
      <w:r w:rsidRPr="00B92718">
        <w:rPr>
          <w:rFonts w:ascii="Arial" w:hAnsi="Arial" w:cs="Arial"/>
          <w:b/>
          <w:bCs/>
          <w:lang w:eastAsia="zh-CN"/>
        </w:rPr>
        <w:t xml:space="preserve">Methods: </w:t>
      </w:r>
      <w:r w:rsidRPr="00B92718">
        <w:rPr>
          <w:rFonts w:ascii="Arial" w:hAnsi="Arial" w:cs="Arial"/>
          <w:lang w:eastAsia="zh-CN"/>
        </w:rPr>
        <w:t xml:space="preserve">A free-of-charge, comprehensive ocular examination was conducted among village-dwelling adults aged 60 years or above with </w:t>
      </w:r>
      <w:proofErr w:type="gramStart"/>
      <w:r w:rsidRPr="00B92718">
        <w:rPr>
          <w:rFonts w:ascii="Arial" w:hAnsi="Arial" w:cs="Arial"/>
          <w:lang w:eastAsia="zh-CN"/>
        </w:rPr>
        <w:t>previously-diagnosed</w:t>
      </w:r>
      <w:proofErr w:type="gramEnd"/>
      <w:r w:rsidRPr="00B92718">
        <w:rPr>
          <w:rFonts w:ascii="Arial" w:hAnsi="Arial" w:cs="Arial"/>
          <w:lang w:eastAsia="zh-CN"/>
        </w:rPr>
        <w:t xml:space="preserve"> type 2 diabetes (T2D), recruited via primary care referrals following telephone invitations by clinical staff. Participants completed a standardised, interviewer-administered survey alongside colour stereoscopic fundus photographs taken in both eyes using a digital retinal camera (NFC-700). Trained ophthalmic specialists independently graded images according to the UK National Screening Committee classification system for countrywide community-based DR screening programmes.</w:t>
      </w:r>
    </w:p>
    <w:p w14:paraId="290AFA83" w14:textId="77777777" w:rsidR="00B92718" w:rsidRPr="00B92718" w:rsidRDefault="00B92718" w:rsidP="00B92718">
      <w:pPr>
        <w:spacing w:line="276" w:lineRule="auto"/>
        <w:rPr>
          <w:rFonts w:ascii="Arial" w:hAnsi="Arial" w:cs="Arial"/>
          <w:lang w:eastAsia="zh-CN"/>
        </w:rPr>
      </w:pPr>
    </w:p>
    <w:p w14:paraId="253935FA" w14:textId="77777777" w:rsidR="00B92718" w:rsidRPr="00B92718" w:rsidRDefault="00B92718" w:rsidP="00B92718">
      <w:pPr>
        <w:spacing w:line="276" w:lineRule="auto"/>
        <w:rPr>
          <w:rFonts w:ascii="Arial" w:hAnsi="Arial" w:cs="Arial"/>
          <w:lang w:eastAsia="zh-CN"/>
        </w:rPr>
      </w:pPr>
      <w:r w:rsidRPr="00B92718">
        <w:rPr>
          <w:rFonts w:ascii="Arial" w:hAnsi="Arial" w:cs="Arial"/>
          <w:b/>
          <w:bCs/>
          <w:lang w:eastAsia="zh-CN"/>
        </w:rPr>
        <w:t xml:space="preserve">Results: </w:t>
      </w:r>
      <w:r w:rsidRPr="00B92718">
        <w:rPr>
          <w:rFonts w:ascii="Arial" w:hAnsi="Arial" w:cs="Arial"/>
          <w:lang w:eastAsia="zh-CN"/>
        </w:rPr>
        <w:t xml:space="preserve">Among 1,357 screened T2D patients, over one-third (538/1,357 [39.6%, 95%CI: 37.0%-42.3%]) had the presence of DR, among which, 79%, 16%, and 5% of patients had mild non-proliferative DR, severe non-proliferative DR, and proliferative DR, respectively. Multivariable-adjusted logistic regression analysis showed that diabetes duration (5-10 years: adjusted odds ratio [aOR]=1.581, 95%CI 1.201-2.082; &gt;10-15 years: aOR=2.533, 95%CI 1.781-3.603; &gt;15 years: aOR=3.655, 95%CI 2.476-5.395; all </w:t>
      </w:r>
      <w:r w:rsidRPr="00B92718">
        <w:rPr>
          <w:rFonts w:ascii="Arial" w:hAnsi="Arial" w:cs="Arial"/>
          <w:i/>
          <w:iCs/>
          <w:lang w:eastAsia="zh-CN"/>
        </w:rPr>
        <w:t>P</w:t>
      </w:r>
      <w:r w:rsidRPr="00B92718">
        <w:rPr>
          <w:rFonts w:ascii="Arial" w:hAnsi="Arial" w:cs="Arial"/>
          <w:lang w:eastAsia="zh-CN"/>
        </w:rPr>
        <w:t xml:space="preserve">&lt;0.001), and elevated haemoglobin A1c levels (aOR=1.235, 95%CI 1.142-1.335, </w:t>
      </w:r>
      <w:r w:rsidRPr="00B92718">
        <w:rPr>
          <w:rFonts w:ascii="Arial" w:hAnsi="Arial" w:cs="Arial"/>
          <w:i/>
          <w:iCs/>
          <w:lang w:eastAsia="zh-CN"/>
        </w:rPr>
        <w:t>P</w:t>
      </w:r>
      <w:r w:rsidRPr="00B92718">
        <w:rPr>
          <w:rFonts w:ascii="Arial" w:hAnsi="Arial" w:cs="Arial"/>
          <w:lang w:eastAsia="zh-CN"/>
        </w:rPr>
        <w:t>&lt;0.001) were factors independently associated with DR.</w:t>
      </w:r>
    </w:p>
    <w:p w14:paraId="1ED88F1D" w14:textId="77777777" w:rsidR="00B92718" w:rsidRPr="00B92718" w:rsidRDefault="00B92718" w:rsidP="00B92718">
      <w:pPr>
        <w:spacing w:line="276" w:lineRule="auto"/>
        <w:rPr>
          <w:rFonts w:ascii="Arial" w:hAnsi="Arial" w:cs="Arial"/>
          <w:lang w:eastAsia="zh-CN"/>
        </w:rPr>
      </w:pPr>
    </w:p>
    <w:p w14:paraId="0B46EC50" w14:textId="3AE46173" w:rsidR="00B92718" w:rsidRDefault="00B92718" w:rsidP="00B92718">
      <w:pPr>
        <w:spacing w:line="276" w:lineRule="auto"/>
        <w:rPr>
          <w:rFonts w:ascii="Arial" w:hAnsi="Arial" w:cs="Arial" w:hint="eastAsia"/>
          <w:lang w:eastAsia="zh-CN"/>
        </w:rPr>
      </w:pPr>
      <w:r w:rsidRPr="00B92718">
        <w:rPr>
          <w:rFonts w:ascii="Arial" w:hAnsi="Arial" w:cs="Arial"/>
          <w:b/>
          <w:bCs/>
          <w:lang w:eastAsia="zh-CN"/>
        </w:rPr>
        <w:t>Conclusion:</w:t>
      </w:r>
      <w:r w:rsidRPr="00B92718">
        <w:rPr>
          <w:rFonts w:ascii="Arial" w:hAnsi="Arial" w:cs="Arial"/>
          <w:lang w:eastAsia="zh-CN"/>
        </w:rPr>
        <w:t xml:space="preserve"> Our findings document a substantial DR burden in rural elderly population and highlight the imperative for targeted primary care interventions. Individualised prevention strategies should prioritise long-standing diabetics and those with suboptimal glycaemic control, particularly in resource-limited settings.</w:t>
      </w:r>
    </w:p>
    <w:sectPr w:rsidR="00B92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5457"/>
    <w:rsid w:val="00150E01"/>
    <w:rsid w:val="0028124D"/>
    <w:rsid w:val="00376B39"/>
    <w:rsid w:val="004E09DD"/>
    <w:rsid w:val="007244F0"/>
    <w:rsid w:val="00830A4D"/>
    <w:rsid w:val="008427FA"/>
    <w:rsid w:val="008953CF"/>
    <w:rsid w:val="00927C90"/>
    <w:rsid w:val="009A582D"/>
    <w:rsid w:val="009D79DB"/>
    <w:rsid w:val="00A85759"/>
    <w:rsid w:val="00B92718"/>
    <w:rsid w:val="00BC73E4"/>
    <w:rsid w:val="00CB5B1C"/>
    <w:rsid w:val="00D56368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1794</Characters>
  <Application>Microsoft Office Word</Application>
  <DocSecurity>0</DocSecurity>
  <Lines>163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HW</cp:lastModifiedBy>
  <cp:revision>4</cp:revision>
  <dcterms:created xsi:type="dcterms:W3CDTF">2026-02-17T20:04:00Z</dcterms:created>
  <dcterms:modified xsi:type="dcterms:W3CDTF">2026-03-16T06:48:00Z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