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tbl>
      <w:tblPr>
        <w:tblStyle w:val="Table1"/>
        <w:tblW w:w="86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640"/>
        <w:tblGridChange w:id="0">
          <w:tblGrid>
            <w:gridCol w:w="8640"/>
          </w:tblGrid>
        </w:tblGridChange>
      </w:tblGrid>
      <w:tr>
        <w:trPr>
          <w:cantSplit w:val="0"/>
          <w:tblHeader w:val="0"/>
        </w:trPr>
        <w:tc>
          <w:tcPr>
            <w:shd w:fill="auto" w:val="clear"/>
          </w:tcPr>
          <w:p w:rsidR="00000000" w:rsidDel="00000000" w:rsidP="00000000" w:rsidRDefault="00000000" w:rsidRPr="00000000" w14:paraId="00000002">
            <w:pPr>
              <w:spacing w:after="120" w:before="120" w:lineRule="auto"/>
              <w:rPr>
                <w:rFonts w:ascii="Arial" w:cs="Arial" w:eastAsia="Arial" w:hAnsi="Arial"/>
                <w:b w:val="1"/>
              </w:rPr>
            </w:pPr>
            <w:r w:rsidDel="00000000" w:rsidR="00000000" w:rsidRPr="00000000">
              <w:rPr>
                <w:rFonts w:ascii="Arial" w:cs="Arial" w:eastAsia="Arial" w:hAnsi="Arial"/>
                <w:b w:val="1"/>
                <w:shd w:fill="fcfcfc" w:val="clear"/>
                <w:rtl w:val="0"/>
              </w:rPr>
              <w:t xml:space="preserve">A 6 minute walk test may predict hypoxia during air-travel in ILD patients.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3">
            <w:pPr>
              <w:spacing w:after="120" w:before="120" w:lineRule="auto"/>
              <w:rPr>
                <w:rFonts w:ascii="Arial" w:cs="Arial" w:eastAsia="Arial" w:hAnsi="Arial"/>
                <w:i w:val="1"/>
                <w:u w:val="single"/>
              </w:rPr>
            </w:pPr>
            <w:r w:rsidDel="00000000" w:rsidR="00000000" w:rsidRPr="00000000">
              <w:rPr>
                <w:rFonts w:ascii="Arial" w:cs="Arial" w:eastAsia="Arial" w:hAnsi="Arial"/>
                <w:i w:val="1"/>
                <w:rtl w:val="0"/>
              </w:rPr>
              <w:t xml:space="preserve">Syed Ali Qasim</w:t>
            </w:r>
            <w:r w:rsidDel="00000000" w:rsidR="00000000" w:rsidRPr="00000000">
              <w:rPr>
                <w:rFonts w:ascii="Arial" w:cs="Arial" w:eastAsia="Arial" w:hAnsi="Arial"/>
                <w:i w:val="1"/>
                <w:vertAlign w:val="superscript"/>
                <w:rtl w:val="0"/>
              </w:rPr>
              <w:t xml:space="preserve">1</w:t>
            </w:r>
            <w:bookmarkStart w:colFirst="0" w:colLast="0" w:name="gjdgxs" w:id="0"/>
            <w:bookmarkEnd w:id="0"/>
            <w:r w:rsidDel="00000000" w:rsidR="00000000" w:rsidRPr="00000000">
              <w:rPr>
                <w:rFonts w:ascii="Arial" w:cs="Arial" w:eastAsia="Arial" w:hAnsi="Arial"/>
                <w:i w:val="1"/>
                <w:vertAlign w:val="superscript"/>
                <w:rtl w:val="0"/>
              </w:rPr>
              <w:t xml:space="preserve">,2</w:t>
            </w:r>
            <w:r w:rsidDel="00000000" w:rsidR="00000000" w:rsidRPr="00000000">
              <w:rPr>
                <w:rFonts w:ascii="Arial" w:cs="Arial" w:eastAsia="Arial" w:hAnsi="Arial"/>
                <w:i w:val="1"/>
                <w:rtl w:val="0"/>
              </w:rPr>
              <w:t xml:space="preserve">, Ethan Donhardt</w:t>
            </w:r>
            <w:r w:rsidDel="00000000" w:rsidR="00000000" w:rsidRPr="00000000">
              <w:rPr>
                <w:rFonts w:ascii="Arial" w:cs="Arial" w:eastAsia="Arial" w:hAnsi="Arial"/>
                <w:i w:val="1"/>
                <w:vertAlign w:val="superscript"/>
                <w:rtl w:val="0"/>
              </w:rPr>
              <w:t xml:space="preserve">1,2</w:t>
            </w:r>
            <w:r w:rsidDel="00000000" w:rsidR="00000000" w:rsidRPr="00000000">
              <w:rPr>
                <w:rFonts w:ascii="Arial" w:cs="Arial" w:eastAsia="Arial" w:hAnsi="Arial"/>
                <w:i w:val="1"/>
                <w:rtl w:val="0"/>
              </w:rPr>
              <w:t xml:space="preserve">, George Politis</w:t>
            </w:r>
            <w:r w:rsidDel="00000000" w:rsidR="00000000" w:rsidRPr="00000000">
              <w:rPr>
                <w:rFonts w:ascii="Arial" w:cs="Arial" w:eastAsia="Arial" w:hAnsi="Arial"/>
                <w:i w:val="1"/>
                <w:vertAlign w:val="superscript"/>
                <w:rtl w:val="0"/>
              </w:rPr>
              <w:t xml:space="preserve">1</w:t>
            </w:r>
            <w:r w:rsidDel="00000000" w:rsidR="00000000" w:rsidRPr="00000000">
              <w:rPr>
                <w:rFonts w:ascii="Arial" w:cs="Arial" w:eastAsia="Arial" w:hAnsi="Arial"/>
                <w:i w:val="1"/>
                <w:rtl w:val="0"/>
              </w:rPr>
              <w:t xml:space="preserve">, Emre Yilmaz</w:t>
            </w:r>
            <w:r w:rsidDel="00000000" w:rsidR="00000000" w:rsidRPr="00000000">
              <w:rPr>
                <w:rFonts w:ascii="Arial" w:cs="Arial" w:eastAsia="Arial" w:hAnsi="Arial"/>
                <w:i w:val="1"/>
                <w:vertAlign w:val="superscript"/>
                <w:rtl w:val="0"/>
              </w:rPr>
              <w:t xml:space="preserve">1</w:t>
            </w:r>
            <w:r w:rsidDel="00000000" w:rsidR="00000000" w:rsidRPr="00000000">
              <w:rPr>
                <w:rFonts w:ascii="Arial" w:cs="Arial" w:eastAsia="Arial" w:hAnsi="Arial"/>
                <w:i w:val="1"/>
                <w:rtl w:val="0"/>
              </w:rPr>
              <w:t xml:space="preserve">, Benjamin Leaver</w:t>
            </w:r>
            <w:r w:rsidDel="00000000" w:rsidR="00000000" w:rsidRPr="00000000">
              <w:rPr>
                <w:rFonts w:ascii="Arial" w:cs="Arial" w:eastAsia="Arial" w:hAnsi="Arial"/>
                <w:i w:val="1"/>
                <w:vertAlign w:val="superscript"/>
                <w:rtl w:val="0"/>
              </w:rPr>
              <w:t xml:space="preserve">1</w:t>
            </w:r>
            <w:r w:rsidDel="00000000" w:rsidR="00000000" w:rsidRPr="00000000">
              <w:rPr>
                <w:rFonts w:ascii="Arial" w:cs="Arial" w:eastAsia="Arial" w:hAnsi="Arial"/>
                <w:i w:val="1"/>
                <w:rtl w:val="0"/>
              </w:rPr>
              <w:t xml:space="preserve">, Megan Rees</w:t>
            </w:r>
            <w:r w:rsidDel="00000000" w:rsidR="00000000" w:rsidRPr="00000000">
              <w:rPr>
                <w:rFonts w:ascii="Arial" w:cs="Arial" w:eastAsia="Arial" w:hAnsi="Arial"/>
                <w:i w:val="1"/>
                <w:vertAlign w:val="superscript"/>
                <w:rtl w:val="0"/>
              </w:rPr>
              <w:t xml:space="preserve">1</w:t>
            </w:r>
            <w:r w:rsidDel="00000000" w:rsidR="00000000" w:rsidRPr="00000000">
              <w:rPr>
                <w:rFonts w:ascii="Arial" w:cs="Arial" w:eastAsia="Arial" w:hAnsi="Arial"/>
                <w:i w:val="1"/>
                <w:rtl w:val="0"/>
              </w:rPr>
              <w:t xml:space="preserve">, Faizal Hartley</w:t>
            </w:r>
            <w:r w:rsidDel="00000000" w:rsidR="00000000" w:rsidRPr="00000000">
              <w:rPr>
                <w:rFonts w:ascii="Arial" w:cs="Arial" w:eastAsia="Arial" w:hAnsi="Arial"/>
                <w:i w:val="1"/>
                <w:vertAlign w:val="superscript"/>
                <w:rtl w:val="0"/>
              </w:rPr>
              <w:t xml:space="preserve">1</w:t>
            </w:r>
            <w:r w:rsidDel="00000000" w:rsidR="00000000" w:rsidRPr="00000000">
              <w:rPr>
                <w:rtl w:val="0"/>
              </w:rPr>
            </w:r>
          </w:p>
        </w:tc>
      </w:tr>
      <w:tr>
        <w:trPr>
          <w:cantSplit w:val="0"/>
          <w:trHeight w:val="136" w:hRule="atLeast"/>
          <w:tblHeader w:val="0"/>
        </w:trPr>
        <w:tc>
          <w:tcPr>
            <w:shd w:fill="auto" w:val="clear"/>
          </w:tcPr>
          <w:p w:rsidR="00000000" w:rsidDel="00000000" w:rsidP="00000000" w:rsidRDefault="00000000" w:rsidRPr="00000000" w14:paraId="00000004">
            <w:pPr>
              <w:spacing w:after="120" w:before="120" w:lineRule="auto"/>
              <w:rPr>
                <w:rFonts w:ascii="Arial" w:cs="Arial" w:eastAsia="Arial" w:hAnsi="Arial"/>
                <w:i w:val="1"/>
              </w:rPr>
            </w:pPr>
            <w:r w:rsidDel="00000000" w:rsidR="00000000" w:rsidRPr="00000000">
              <w:rPr>
                <w:rFonts w:ascii="Arial" w:cs="Arial" w:eastAsia="Arial" w:hAnsi="Arial"/>
                <w:i w:val="1"/>
                <w:vertAlign w:val="superscript"/>
                <w:rtl w:val="0"/>
              </w:rPr>
              <w:t xml:space="preserve">1</w:t>
            </w:r>
            <w:r w:rsidDel="00000000" w:rsidR="00000000" w:rsidRPr="00000000">
              <w:rPr>
                <w:rFonts w:ascii="Arial" w:cs="Arial" w:eastAsia="Arial" w:hAnsi="Arial"/>
                <w:i w:val="1"/>
                <w:rtl w:val="0"/>
              </w:rPr>
              <w:t xml:space="preserve">Royal Melbourne Hospital</w:t>
            </w:r>
          </w:p>
          <w:p w:rsidR="00000000" w:rsidDel="00000000" w:rsidP="00000000" w:rsidRDefault="00000000" w:rsidRPr="00000000" w14:paraId="00000005">
            <w:pPr>
              <w:spacing w:after="120" w:before="120" w:lineRule="auto"/>
              <w:rPr>
                <w:rFonts w:ascii="Arial" w:cs="Arial" w:eastAsia="Arial" w:hAnsi="Arial"/>
                <w:i w:val="1"/>
              </w:rPr>
            </w:pPr>
            <w:r w:rsidDel="00000000" w:rsidR="00000000" w:rsidRPr="00000000">
              <w:rPr>
                <w:rFonts w:ascii="Arial" w:cs="Arial" w:eastAsia="Arial" w:hAnsi="Arial"/>
                <w:i w:val="1"/>
                <w:vertAlign w:val="superscript"/>
                <w:rtl w:val="0"/>
              </w:rPr>
              <w:t xml:space="preserve">2</w:t>
            </w:r>
            <w:r w:rsidDel="00000000" w:rsidR="00000000" w:rsidRPr="00000000">
              <w:rPr>
                <w:rFonts w:ascii="Arial" w:cs="Arial" w:eastAsia="Arial" w:hAnsi="Arial"/>
                <w:i w:val="1"/>
                <w:rtl w:val="0"/>
              </w:rPr>
              <w:t xml:space="preserve">Swinburne University of Technology</w:t>
            </w:r>
          </w:p>
        </w:tc>
      </w:tr>
      <w:tr>
        <w:trPr>
          <w:cantSplit w:val="0"/>
          <w:trHeight w:val="7352" w:hRule="atLeast"/>
          <w:tblHeader w:val="0"/>
        </w:trPr>
        <w:tc>
          <w:tcPr>
            <w:shd w:fill="auto" w:val="clea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rtl w:val="0"/>
              </w:rPr>
              <w:t xml:space="preserve">Introduction/Aim:</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Patients with Interstitial Lung Disease (ILD) are at risk of significant hypoxia due to hypobaric conditions of aeroplane cabins. It is known that within the ILD cohort, spirometry and sea level SpO2 are not predictors of hypoxia at altitude</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High-Altitude Simulation Test</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HAST) is the gold standard for pre-flight assessment, although it is not always an accessible method of testing. The aim of this study was to identify lung function parameters that may predict hypoxia during HAST, in ILD patients.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rtl w:val="0"/>
              </w:rPr>
              <w:t xml:space="preserve">Method: </w:t>
            </w:r>
            <w:r w:rsidDel="00000000" w:rsidR="00000000" w:rsidRPr="00000000">
              <w:rPr>
                <w:rFonts w:ascii="Arial" w:cs="Arial" w:eastAsia="Arial" w:hAnsi="Arial"/>
                <w:rtl w:val="0"/>
              </w:rPr>
              <w:t xml:space="preserve">A retrospective analysis was conducted on 16 ILD patients, utilizing data from the Royal Melbourne Hospital’s Respiratory Laboratory database</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Spirometry, Diffusion Capacity of Carbon Monoxide (DLCO), Six Minute Walk Test (6MWT), and HAST results from August 2021 to October 2023 were included.</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b w:val="1"/>
                <w:rtl w:val="0"/>
              </w:rPr>
              <w:t xml:space="preserve">Results: </w:t>
            </w:r>
            <w:r w:rsidDel="00000000" w:rsidR="00000000" w:rsidRPr="00000000">
              <w:rPr>
                <w:rFonts w:ascii="Arial" w:cs="Arial" w:eastAsia="Arial" w:hAnsi="Arial"/>
                <w:rtl w:val="0"/>
              </w:rPr>
              <w:t xml:space="preserve">The mean FVC % predicted was 76% </w:t>
            </w:r>
            <w:r w:rsidDel="00000000" w:rsidR="00000000" w:rsidRPr="00000000">
              <w:rPr>
                <w:rFonts w:ascii="Arial Unicode MS" w:cs="Arial Unicode MS" w:eastAsia="Arial Unicode MS" w:hAnsi="Arial Unicode MS"/>
                <w:highlight w:val="white"/>
                <w:rtl w:val="0"/>
              </w:rPr>
              <w:t xml:space="preserve">± 22.9, average DLCO % predicted was 43.8 ± 2.17, and mean nadir SpO2 during the 6MWT was 84% ± 5. Results indicated that the 4 patients who desaturated ≤85% during the HAST had also desaturated ≤85% on the 6MWT. The remaining 12 patients did not desaturate ≤85% during a HAST. Among these patients, only 8 of them desaturated ≤85% during the 6MWT. A Wilcoxon signed rank test revealed a significant correlation between nadir SpO2 observed during a 6MWT and during a HAST (n=16, Z=2.22, p &lt;0.05).</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rtl w:val="0"/>
              </w:rPr>
              <w:t xml:space="preserve">Conclusion:</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The results of this study indicate that a 6MWT may be a surrogate for a HAST and help guide referring doctors in pre-flight assessments for ILD patients.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rtl w:val="0"/>
              </w:rPr>
              <w:t xml:space="preserve">Key Words: </w:t>
            </w:r>
            <w:r w:rsidDel="00000000" w:rsidR="00000000" w:rsidRPr="00000000">
              <w:rPr>
                <w:rFonts w:ascii="Arial" w:cs="Arial" w:eastAsia="Arial" w:hAnsi="Arial"/>
                <w:rtl w:val="0"/>
              </w:rPr>
              <w:t xml:space="preserve">Interstitial Lung Disease; Hypoxia Altitude Simulation Test; Lung Function Test; Six Minute Walk Test</w:t>
            </w:r>
            <w:r w:rsidDel="00000000" w:rsidR="00000000" w:rsidRPr="00000000">
              <w:rPr>
                <w:rFonts w:ascii="Arial" w:cs="Arial" w:eastAsia="Arial" w:hAnsi="Arial"/>
                <w:i w:val="0"/>
                <w:smallCaps w:val="0"/>
                <w:strike w:val="0"/>
                <w:color w:val="000000"/>
                <w:u w:val="none"/>
                <w:shd w:fill="auto" w:val="clear"/>
                <w:vertAlign w:val="baseline"/>
                <w:rtl w:val="0"/>
              </w:rPr>
              <w:t xml:space="preserve">.</w:t>
              <w:br w:type="textWrapping"/>
            </w:r>
            <w:r w:rsidDel="00000000" w:rsidR="00000000" w:rsidRPr="00000000">
              <w:rPr>
                <w:rFonts w:ascii="Arial" w:cs="Arial" w:eastAsia="Arial" w:hAnsi="Arial"/>
                <w:b w:val="1"/>
                <w:rtl w:val="0"/>
              </w:rPr>
              <w:t xml:space="preserve">Nomination for New Investigator Award: </w:t>
            </w:r>
            <w:r w:rsidDel="00000000" w:rsidR="00000000" w:rsidRPr="00000000">
              <w:rPr>
                <w:rFonts w:ascii="Arial" w:cs="Arial" w:eastAsia="Arial" w:hAnsi="Arial"/>
                <w:rtl w:val="0"/>
              </w:rPr>
              <w:t xml:space="preserve">n/a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bookmarkStart w:colFirst="0" w:colLast="0" w:name="_30j0zll" w:id="1"/>
            <w:bookmarkEnd w:id="1"/>
            <w:r w:rsidDel="00000000" w:rsidR="00000000" w:rsidRPr="00000000">
              <w:rPr>
                <w:rFonts w:ascii="Arial" w:cs="Arial" w:eastAsia="Arial" w:hAnsi="Arial"/>
                <w:b w:val="1"/>
                <w:rtl w:val="0"/>
              </w:rPr>
              <w:t xml:space="preserve">Grant Support: </w:t>
            </w:r>
            <w:r w:rsidDel="00000000" w:rsidR="00000000" w:rsidRPr="00000000">
              <w:rPr>
                <w:rFonts w:ascii="Arial" w:cs="Arial" w:eastAsia="Arial" w:hAnsi="Arial"/>
                <w:rtl w:val="0"/>
              </w:rPr>
              <w:t xml:space="preserve">n/a</w:t>
            </w:r>
            <w:r w:rsidDel="00000000" w:rsidR="00000000" w:rsidRPr="00000000">
              <w:rPr>
                <w:rFonts w:ascii="Arial" w:cs="Arial" w:eastAsia="Arial" w:hAnsi="Arial"/>
                <w:i w:val="0"/>
                <w:smallCaps w:val="0"/>
                <w:strike w:val="0"/>
                <w:color w:val="000000"/>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bookmarkStart w:colFirst="0" w:colLast="0" w:name="_oi4ak49oktsx" w:id="2"/>
            <w:bookmarkEnd w:id="2"/>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bookmarkStart w:colFirst="0" w:colLast="0" w:name="_9uju712o9o7h" w:id="3"/>
            <w:bookmarkEnd w:id="3"/>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bookmarkStart w:colFirst="0" w:colLast="0" w:name="_6m0yrrrganit" w:id="4"/>
            <w:bookmarkEnd w:id="4"/>
            <w:r w:rsidDel="00000000" w:rsidR="00000000" w:rsidRPr="00000000">
              <w:rPr>
                <w:rtl w:val="0"/>
              </w:rPr>
            </w:r>
          </w:p>
        </w:tc>
      </w:tr>
    </w:tbl>
    <w:p w:rsidR="00000000" w:rsidDel="00000000" w:rsidP="00000000" w:rsidRDefault="00000000" w:rsidRPr="00000000" w14:paraId="0000000F">
      <w:pPr>
        <w:rPr>
          <w:rFonts w:ascii="Arial" w:cs="Arial" w:eastAsia="Arial" w:hAnsi="Arial"/>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N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B9290-3CE5-48FF-9C22-B6D38FEDA833}"/>
</file>

<file path=customXml/itemProps2.xml><?xml version="1.0" encoding="utf-8"?>
<ds:datastoreItem xmlns:ds="http://schemas.openxmlformats.org/officeDocument/2006/customXml" ds:itemID="{78E0AFAB-F43F-49C7-BC88-AE4F7B6CFE92}"/>
</file>

<file path=customXml/itemProps3.xml><?xml version="1.0" encoding="utf-8"?>
<ds:datastoreItem xmlns:ds="http://schemas.openxmlformats.org/officeDocument/2006/customXml" ds:itemID="{AFFB8E9A-1834-43B9-A753-AAB8FF9A77C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