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E155F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D9A0169" w:rsidR="001564A4" w:rsidRPr="005E155F" w:rsidRDefault="00854DEB" w:rsidP="000A28E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  <w:r w:rsidRPr="00854DEB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Pulmonary </w:t>
            </w:r>
            <w:r w:rsidR="00F70CFA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h</w:t>
            </w:r>
            <w:r w:rsidRPr="00854DEB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ypertension </w:t>
            </w:r>
            <w:r w:rsidR="00F70CFA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s</w:t>
            </w:r>
            <w:r w:rsidRPr="00854DEB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creening </w:t>
            </w:r>
            <w:r w:rsidR="00F70CFA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i</w:t>
            </w:r>
            <w:r w:rsidRPr="00854DEB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n </w:t>
            </w:r>
            <w:r w:rsidR="00F70CFA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s</w:t>
            </w:r>
            <w:r w:rsidRPr="00854DEB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cleroderma </w:t>
            </w:r>
            <w:r w:rsidR="00F70CFA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p</w:t>
            </w:r>
            <w:r w:rsidRPr="00854DEB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atients</w:t>
            </w:r>
          </w:p>
        </w:tc>
      </w:tr>
      <w:tr w:rsidR="001564A4" w:rsidRPr="005E155F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3679291" w:rsidR="001564A4" w:rsidRPr="005E155F" w:rsidRDefault="00854DEB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5E155F">
              <w:rPr>
                <w:rFonts w:ascii="Arial" w:hAnsi="Arial" w:cs="Arial"/>
                <w:sz w:val="22"/>
                <w:szCs w:val="22"/>
                <w:lang w:val="en-US" w:eastAsia="en-GB"/>
              </w:rPr>
              <w:t>V Wong</w:t>
            </w:r>
            <w:r w:rsidR="001564A4" w:rsidRPr="005E15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5E155F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5E155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A66CD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R Cordina, D </w:t>
            </w:r>
            <w:proofErr w:type="spellStart"/>
            <w:r w:rsidR="00A66CD8">
              <w:rPr>
                <w:rFonts w:ascii="Arial" w:hAnsi="Arial" w:cs="Arial"/>
                <w:sz w:val="22"/>
                <w:szCs w:val="22"/>
                <w:lang w:val="en-US" w:eastAsia="en-GB"/>
              </w:rPr>
              <w:t>Celermajer</w:t>
            </w:r>
            <w:proofErr w:type="spellEnd"/>
            <w:r w:rsidR="00A66CD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D Baker, C Arnott, P Youssef, </w:t>
            </w:r>
            <w:r w:rsidRPr="005E155F">
              <w:rPr>
                <w:rFonts w:ascii="Arial" w:hAnsi="Arial" w:cs="Arial"/>
                <w:sz w:val="22"/>
                <w:szCs w:val="22"/>
                <w:lang w:val="en-US" w:eastAsia="en-GB"/>
              </w:rPr>
              <w:t>E. Lau</w:t>
            </w:r>
            <w:r w:rsidRPr="005E15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E155F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757407AD" w:rsidR="001564A4" w:rsidRPr="005E155F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E155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54DEB" w:rsidRPr="005E155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Royal Prince Alfred Hospital, New South Wales, Australia</w:t>
            </w:r>
          </w:p>
        </w:tc>
      </w:tr>
      <w:tr w:rsidR="001564A4" w:rsidRPr="005E155F" w14:paraId="6DAF615A" w14:textId="77777777" w:rsidTr="008422D0">
        <w:trPr>
          <w:trHeight w:hRule="exact" w:val="10709"/>
          <w:jc w:val="center"/>
        </w:trPr>
        <w:tc>
          <w:tcPr>
            <w:tcW w:w="8640" w:type="dxa"/>
            <w:shd w:val="clear" w:color="auto" w:fill="auto"/>
          </w:tcPr>
          <w:p w14:paraId="651215EC" w14:textId="653D9DC8" w:rsidR="008422D0" w:rsidRPr="004A213B" w:rsidRDefault="001564A4" w:rsidP="004A213B">
            <w:pPr>
              <w:pStyle w:val="Pa12"/>
              <w:rPr>
                <w:color w:val="000000"/>
                <w:sz w:val="22"/>
                <w:szCs w:val="22"/>
              </w:rPr>
            </w:pPr>
            <w:r w:rsidRPr="005E155F">
              <w:rPr>
                <w:rStyle w:val="A4"/>
                <w:b/>
                <w:bCs/>
              </w:rPr>
              <w:t xml:space="preserve">Introduction/Aim: </w:t>
            </w:r>
            <w:r w:rsidRPr="005E155F">
              <w:rPr>
                <w:sz w:val="22"/>
                <w:szCs w:val="22"/>
              </w:rPr>
              <w:br/>
            </w:r>
            <w:r w:rsidR="008422D0" w:rsidRPr="005E155F">
              <w:rPr>
                <w:sz w:val="22"/>
                <w:szCs w:val="22"/>
              </w:rPr>
              <w:t>The development of pulmonary arterial hypertension (PAH) in s</w:t>
            </w:r>
            <w:r w:rsidR="00A66CD8">
              <w:rPr>
                <w:sz w:val="22"/>
                <w:szCs w:val="22"/>
              </w:rPr>
              <w:t>ystemic sclerosis</w:t>
            </w:r>
            <w:r w:rsidR="008422D0" w:rsidRPr="005E155F">
              <w:rPr>
                <w:sz w:val="22"/>
                <w:szCs w:val="22"/>
              </w:rPr>
              <w:t xml:space="preserve"> (</w:t>
            </w:r>
            <w:proofErr w:type="spellStart"/>
            <w:r w:rsidR="008422D0" w:rsidRPr="005E155F">
              <w:rPr>
                <w:sz w:val="22"/>
                <w:szCs w:val="22"/>
              </w:rPr>
              <w:t>SSc</w:t>
            </w:r>
            <w:proofErr w:type="spellEnd"/>
            <w:r w:rsidR="008422D0" w:rsidRPr="005E155F">
              <w:rPr>
                <w:sz w:val="22"/>
                <w:szCs w:val="22"/>
              </w:rPr>
              <w:t>) patients is associated with significant mortality and morbidity. Thus, regular screening is recommended</w:t>
            </w:r>
            <w:r w:rsidR="005E155F">
              <w:rPr>
                <w:sz w:val="22"/>
                <w:szCs w:val="22"/>
              </w:rPr>
              <w:t xml:space="preserve"> by international guidelines</w:t>
            </w:r>
            <w:r w:rsidR="008422D0" w:rsidRPr="005E155F">
              <w:rPr>
                <w:sz w:val="22"/>
                <w:szCs w:val="22"/>
              </w:rPr>
              <w:t xml:space="preserve"> for earlier detection of PAH. </w:t>
            </w:r>
            <w:r w:rsidR="00A66CD8">
              <w:rPr>
                <w:sz w:val="22"/>
                <w:szCs w:val="22"/>
              </w:rPr>
              <w:t xml:space="preserve">The aim of this study was to examine the yield of </w:t>
            </w:r>
            <w:r w:rsidR="008422D0" w:rsidRPr="005E155F">
              <w:rPr>
                <w:sz w:val="22"/>
                <w:szCs w:val="22"/>
              </w:rPr>
              <w:t xml:space="preserve">annual screening </w:t>
            </w:r>
            <w:r w:rsidR="00A66CD8">
              <w:rPr>
                <w:sz w:val="22"/>
                <w:szCs w:val="22"/>
              </w:rPr>
              <w:t xml:space="preserve">and associated </w:t>
            </w:r>
            <w:r w:rsidR="008422D0" w:rsidRPr="005E155F">
              <w:rPr>
                <w:sz w:val="22"/>
                <w:szCs w:val="22"/>
              </w:rPr>
              <w:t>cost</w:t>
            </w:r>
            <w:r w:rsidR="00A66CD8">
              <w:rPr>
                <w:sz w:val="22"/>
                <w:szCs w:val="22"/>
              </w:rPr>
              <w:t>s</w:t>
            </w:r>
            <w:r w:rsidR="008422D0" w:rsidRPr="005E155F">
              <w:rPr>
                <w:sz w:val="22"/>
                <w:szCs w:val="22"/>
              </w:rPr>
              <w:t xml:space="preserve"> </w:t>
            </w:r>
            <w:r w:rsidR="00A66CD8">
              <w:rPr>
                <w:sz w:val="22"/>
                <w:szCs w:val="22"/>
              </w:rPr>
              <w:t xml:space="preserve">in a </w:t>
            </w:r>
            <w:proofErr w:type="gramStart"/>
            <w:r w:rsidR="00A66CD8">
              <w:rPr>
                <w:sz w:val="22"/>
                <w:szCs w:val="22"/>
              </w:rPr>
              <w:t>real world</w:t>
            </w:r>
            <w:proofErr w:type="gramEnd"/>
            <w:r w:rsidR="00A66CD8">
              <w:rPr>
                <w:sz w:val="22"/>
                <w:szCs w:val="22"/>
              </w:rPr>
              <w:t xml:space="preserve"> cohort at a large tertiary centre.</w:t>
            </w:r>
          </w:p>
          <w:p w14:paraId="3D770CF7" w14:textId="77777777" w:rsidR="001564A4" w:rsidRPr="005E155F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E155F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E155F">
              <w:rPr>
                <w:rStyle w:val="A4"/>
                <w:b/>
                <w:bCs/>
              </w:rPr>
              <w:t xml:space="preserve">Methods: </w:t>
            </w:r>
          </w:p>
          <w:p w14:paraId="6C791A90" w14:textId="0C5AA3E6" w:rsidR="008422D0" w:rsidRPr="005E155F" w:rsidRDefault="008422D0" w:rsidP="008422D0">
            <w:pPr>
              <w:pStyle w:val="Pa12"/>
              <w:rPr>
                <w:color w:val="000000" w:themeColor="text1"/>
                <w:sz w:val="22"/>
                <w:szCs w:val="22"/>
              </w:rPr>
            </w:pPr>
            <w:r w:rsidRPr="005E155F">
              <w:rPr>
                <w:sz w:val="22"/>
                <w:szCs w:val="22"/>
              </w:rPr>
              <w:t>A</w:t>
            </w:r>
            <w:r w:rsidRPr="005E155F">
              <w:rPr>
                <w:color w:val="000000" w:themeColor="text1"/>
                <w:sz w:val="22"/>
                <w:szCs w:val="22"/>
              </w:rPr>
              <w:t xml:space="preserve"> retrospective cohort study was performed on </w:t>
            </w:r>
            <w:proofErr w:type="spellStart"/>
            <w:r w:rsidR="00A66CD8">
              <w:rPr>
                <w:color w:val="000000" w:themeColor="text1"/>
                <w:sz w:val="22"/>
                <w:szCs w:val="22"/>
              </w:rPr>
              <w:t>SSc</w:t>
            </w:r>
            <w:proofErr w:type="spellEnd"/>
            <w:r w:rsidRPr="005E155F">
              <w:rPr>
                <w:color w:val="000000" w:themeColor="text1"/>
                <w:sz w:val="22"/>
                <w:szCs w:val="22"/>
              </w:rPr>
              <w:t xml:space="preserve"> patients currently enrolled </w:t>
            </w:r>
            <w:r w:rsidR="00E07BB6" w:rsidRPr="005E155F">
              <w:rPr>
                <w:color w:val="000000" w:themeColor="text1"/>
                <w:sz w:val="22"/>
                <w:szCs w:val="22"/>
              </w:rPr>
              <w:t>in the</w:t>
            </w:r>
            <w:r w:rsidRPr="005E155F">
              <w:rPr>
                <w:color w:val="000000" w:themeColor="text1"/>
                <w:sz w:val="22"/>
                <w:szCs w:val="22"/>
              </w:rPr>
              <w:t xml:space="preserve"> pulmonary hypertension screening programme and/or being managed for confirmed pulmonary </w:t>
            </w:r>
            <w:r w:rsidR="00A66CD8">
              <w:rPr>
                <w:color w:val="000000" w:themeColor="text1"/>
                <w:sz w:val="22"/>
                <w:szCs w:val="22"/>
              </w:rPr>
              <w:t xml:space="preserve">arterial </w:t>
            </w:r>
            <w:r w:rsidRPr="005E155F">
              <w:rPr>
                <w:color w:val="000000" w:themeColor="text1"/>
                <w:sz w:val="22"/>
                <w:szCs w:val="22"/>
              </w:rPr>
              <w:t xml:space="preserve">hypertension at Royal Prince Alfred Hospital. </w:t>
            </w:r>
          </w:p>
          <w:p w14:paraId="5029BAE6" w14:textId="77777777" w:rsidR="001564A4" w:rsidRPr="005E155F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1AFC53A" w14:textId="556186CC" w:rsidR="005E155F" w:rsidRPr="005E155F" w:rsidRDefault="001564A4" w:rsidP="005E155F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E155F">
              <w:rPr>
                <w:rStyle w:val="A4"/>
                <w:b/>
                <w:bCs/>
              </w:rPr>
              <w:t xml:space="preserve">Results: </w:t>
            </w:r>
            <w:r w:rsidRPr="005E155F">
              <w:rPr>
                <w:sz w:val="22"/>
                <w:szCs w:val="22"/>
              </w:rPr>
              <w:br/>
            </w:r>
            <w:r w:rsidR="00A66CD8" w:rsidRPr="00CF295D">
              <w:rPr>
                <w:sz w:val="22"/>
                <w:szCs w:val="22"/>
              </w:rPr>
              <w:t>Between 20</w:t>
            </w:r>
            <w:r w:rsidR="00CF295D" w:rsidRPr="00CF295D">
              <w:rPr>
                <w:sz w:val="22"/>
                <w:szCs w:val="22"/>
              </w:rPr>
              <w:t>12</w:t>
            </w:r>
            <w:r w:rsidR="00A66CD8" w:rsidRPr="00CF295D">
              <w:rPr>
                <w:sz w:val="22"/>
                <w:szCs w:val="22"/>
              </w:rPr>
              <w:t xml:space="preserve"> and 20</w:t>
            </w:r>
            <w:r w:rsidR="00CF295D" w:rsidRPr="00CF295D">
              <w:rPr>
                <w:sz w:val="22"/>
                <w:szCs w:val="22"/>
              </w:rPr>
              <w:t>23</w:t>
            </w:r>
            <w:r w:rsidR="00A66CD8">
              <w:rPr>
                <w:sz w:val="22"/>
                <w:szCs w:val="22"/>
              </w:rPr>
              <w:t>, a</w:t>
            </w:r>
            <w:r w:rsidR="008422D0" w:rsidRPr="005E155F">
              <w:rPr>
                <w:sz w:val="22"/>
                <w:szCs w:val="22"/>
              </w:rPr>
              <w:t xml:space="preserve"> total of </w:t>
            </w:r>
            <w:r w:rsidR="00AD00EC">
              <w:rPr>
                <w:sz w:val="22"/>
                <w:szCs w:val="22"/>
              </w:rPr>
              <w:t>80</w:t>
            </w:r>
            <w:r w:rsidR="008422D0" w:rsidRPr="005E155F">
              <w:rPr>
                <w:sz w:val="22"/>
                <w:szCs w:val="22"/>
              </w:rPr>
              <w:t xml:space="preserve"> </w:t>
            </w:r>
            <w:proofErr w:type="spellStart"/>
            <w:r w:rsidR="00A66CD8">
              <w:rPr>
                <w:sz w:val="22"/>
                <w:szCs w:val="22"/>
              </w:rPr>
              <w:t>SSc</w:t>
            </w:r>
            <w:proofErr w:type="spellEnd"/>
            <w:r w:rsidR="008422D0" w:rsidRPr="005E155F">
              <w:rPr>
                <w:sz w:val="22"/>
                <w:szCs w:val="22"/>
              </w:rPr>
              <w:t xml:space="preserve"> patients </w:t>
            </w:r>
            <w:r w:rsidR="00A66CD8">
              <w:rPr>
                <w:sz w:val="22"/>
                <w:szCs w:val="22"/>
              </w:rPr>
              <w:t xml:space="preserve">underwent screening for a median duration </w:t>
            </w:r>
            <w:r w:rsidR="00446E25" w:rsidRPr="00CF295D">
              <w:rPr>
                <w:sz w:val="22"/>
                <w:szCs w:val="22"/>
              </w:rPr>
              <w:t>of 3.04</w:t>
            </w:r>
            <w:r w:rsidR="00CF295D" w:rsidRPr="00CF295D">
              <w:rPr>
                <w:sz w:val="22"/>
                <w:szCs w:val="22"/>
              </w:rPr>
              <w:t xml:space="preserve"> </w:t>
            </w:r>
            <w:r w:rsidR="00A66CD8" w:rsidRPr="00CF295D">
              <w:rPr>
                <w:sz w:val="22"/>
                <w:szCs w:val="22"/>
              </w:rPr>
              <w:t>years (IQR</w:t>
            </w:r>
            <w:r w:rsidR="00CF295D" w:rsidRPr="00CF295D">
              <w:rPr>
                <w:sz w:val="22"/>
                <w:szCs w:val="22"/>
              </w:rPr>
              <w:t xml:space="preserve"> 1.03-5.67</w:t>
            </w:r>
            <w:r w:rsidR="00A66CD8" w:rsidRPr="00CF295D">
              <w:rPr>
                <w:sz w:val="22"/>
                <w:szCs w:val="22"/>
              </w:rPr>
              <w:t xml:space="preserve">) </w:t>
            </w:r>
            <w:r w:rsidR="00A66CD8">
              <w:rPr>
                <w:sz w:val="22"/>
                <w:szCs w:val="22"/>
              </w:rPr>
              <w:t>and 292 years of patient follow-up</w:t>
            </w:r>
            <w:r w:rsidR="005E155F" w:rsidRPr="005E155F">
              <w:rPr>
                <w:sz w:val="22"/>
                <w:szCs w:val="22"/>
              </w:rPr>
              <w:t>.</w:t>
            </w:r>
            <w:r w:rsidR="00E07BB6" w:rsidRPr="005E155F">
              <w:rPr>
                <w:sz w:val="22"/>
                <w:szCs w:val="22"/>
              </w:rPr>
              <w:t xml:space="preserve"> </w:t>
            </w:r>
            <w:r w:rsidR="00A66CD8">
              <w:rPr>
                <w:sz w:val="22"/>
                <w:szCs w:val="22"/>
              </w:rPr>
              <w:t xml:space="preserve">A total of </w:t>
            </w:r>
            <w:r w:rsidR="008422D0" w:rsidRPr="005E155F">
              <w:rPr>
                <w:sz w:val="22"/>
                <w:szCs w:val="22"/>
              </w:rPr>
              <w:t>13</w:t>
            </w:r>
            <w:r w:rsidR="00AD00EC">
              <w:rPr>
                <w:sz w:val="22"/>
                <w:szCs w:val="22"/>
              </w:rPr>
              <w:t xml:space="preserve">/80 </w:t>
            </w:r>
            <w:r w:rsidR="00A66CD8">
              <w:rPr>
                <w:sz w:val="22"/>
                <w:szCs w:val="22"/>
              </w:rPr>
              <w:t>(%)</w:t>
            </w:r>
            <w:r w:rsidR="008422D0" w:rsidRPr="005E155F">
              <w:rPr>
                <w:sz w:val="22"/>
                <w:szCs w:val="22"/>
              </w:rPr>
              <w:t xml:space="preserve"> were diagnosed</w:t>
            </w:r>
            <w:r w:rsidR="00A66CD8">
              <w:rPr>
                <w:sz w:val="22"/>
                <w:szCs w:val="22"/>
              </w:rPr>
              <w:t xml:space="preserve"> with right heart catheter confirmed PAH</w:t>
            </w:r>
            <w:r w:rsidR="008422D0" w:rsidRPr="005E155F">
              <w:rPr>
                <w:sz w:val="22"/>
                <w:szCs w:val="22"/>
              </w:rPr>
              <w:t xml:space="preserve"> via </w:t>
            </w:r>
            <w:r w:rsidR="004A213B">
              <w:rPr>
                <w:sz w:val="22"/>
                <w:szCs w:val="22"/>
              </w:rPr>
              <w:t>screening</w:t>
            </w:r>
            <w:r w:rsidR="00A66CD8">
              <w:rPr>
                <w:sz w:val="22"/>
                <w:szCs w:val="22"/>
              </w:rPr>
              <w:t>. T</w:t>
            </w:r>
            <w:r w:rsidR="008422D0" w:rsidRPr="005E155F">
              <w:rPr>
                <w:sz w:val="22"/>
                <w:szCs w:val="22"/>
              </w:rPr>
              <w:t xml:space="preserve">he incidence rate via the screening programme was </w:t>
            </w:r>
            <w:r w:rsidR="00A66CD8">
              <w:rPr>
                <w:sz w:val="22"/>
                <w:szCs w:val="22"/>
              </w:rPr>
              <w:t>4</w:t>
            </w:r>
            <w:r w:rsidR="008422D0" w:rsidRPr="005E155F">
              <w:rPr>
                <w:sz w:val="22"/>
                <w:szCs w:val="22"/>
              </w:rPr>
              <w:t xml:space="preserve"> per </w:t>
            </w:r>
            <w:r w:rsidR="00A66CD8">
              <w:rPr>
                <w:sz w:val="22"/>
                <w:szCs w:val="22"/>
              </w:rPr>
              <w:t xml:space="preserve">100 </w:t>
            </w:r>
            <w:r w:rsidR="008422D0" w:rsidRPr="005E155F">
              <w:rPr>
                <w:sz w:val="22"/>
                <w:szCs w:val="22"/>
              </w:rPr>
              <w:t xml:space="preserve">patient years. </w:t>
            </w:r>
            <w:r w:rsidR="00A66CD8">
              <w:rPr>
                <w:sz w:val="22"/>
                <w:szCs w:val="22"/>
              </w:rPr>
              <w:t xml:space="preserve">Compared to a contemporaneous cohort of </w:t>
            </w:r>
            <w:proofErr w:type="spellStart"/>
            <w:r w:rsidR="00A66CD8">
              <w:rPr>
                <w:sz w:val="22"/>
                <w:szCs w:val="22"/>
              </w:rPr>
              <w:t>SSc</w:t>
            </w:r>
            <w:proofErr w:type="spellEnd"/>
            <w:r w:rsidR="00A66CD8">
              <w:rPr>
                <w:sz w:val="22"/>
                <w:szCs w:val="22"/>
              </w:rPr>
              <w:t xml:space="preserve">-PAH who were not diagnosed via screening, the screening cohort displayed milder </w:t>
            </w:r>
            <w:proofErr w:type="spellStart"/>
            <w:r w:rsidR="00A66CD8">
              <w:rPr>
                <w:sz w:val="22"/>
                <w:szCs w:val="22"/>
              </w:rPr>
              <w:t>haemodynamics</w:t>
            </w:r>
            <w:proofErr w:type="spellEnd"/>
            <w:r w:rsidR="00A66CD8">
              <w:rPr>
                <w:sz w:val="22"/>
                <w:szCs w:val="22"/>
              </w:rPr>
              <w:t xml:space="preserve"> (</w:t>
            </w:r>
            <w:proofErr w:type="spellStart"/>
            <w:r w:rsidR="00A66CD8">
              <w:rPr>
                <w:sz w:val="22"/>
                <w:szCs w:val="22"/>
              </w:rPr>
              <w:t>mPAP</w:t>
            </w:r>
            <w:proofErr w:type="spellEnd"/>
            <w:r w:rsidR="00A66CD8">
              <w:rPr>
                <w:sz w:val="22"/>
                <w:szCs w:val="22"/>
              </w:rPr>
              <w:t>, PVR) and better functional capacity (WHO FC</w:t>
            </w:r>
            <w:r w:rsidR="00CF295D">
              <w:rPr>
                <w:sz w:val="22"/>
                <w:szCs w:val="22"/>
              </w:rPr>
              <w:t>,</w:t>
            </w:r>
            <w:r w:rsidR="00A66CD8">
              <w:rPr>
                <w:sz w:val="22"/>
                <w:szCs w:val="22"/>
              </w:rPr>
              <w:t xml:space="preserve"> 6MWD)</w:t>
            </w:r>
          </w:p>
          <w:p w14:paraId="169B4F33" w14:textId="77777777" w:rsidR="005E155F" w:rsidRPr="005E155F" w:rsidRDefault="005E155F" w:rsidP="00842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77515" w14:textId="12A0BC1E" w:rsidR="001564A4" w:rsidRPr="005E155F" w:rsidRDefault="005E155F" w:rsidP="008422D0">
            <w:pPr>
              <w:rPr>
                <w:rFonts w:ascii="Arial" w:hAnsi="Arial" w:cs="Arial"/>
                <w:sz w:val="22"/>
                <w:szCs w:val="22"/>
              </w:rPr>
            </w:pPr>
            <w:r w:rsidRPr="005E155F">
              <w:rPr>
                <w:rFonts w:ascii="Arial" w:hAnsi="Arial" w:cs="Arial"/>
                <w:sz w:val="22"/>
                <w:szCs w:val="22"/>
              </w:rPr>
              <w:t>Within the follow period, a t</w:t>
            </w:r>
            <w:r w:rsidR="008422D0" w:rsidRPr="005E155F">
              <w:rPr>
                <w:rFonts w:ascii="Arial" w:hAnsi="Arial" w:cs="Arial"/>
                <w:sz w:val="22"/>
                <w:szCs w:val="22"/>
              </w:rPr>
              <w:t>otal of 319 transthoracic echocardiograms (1.09/ patient year), 330 pulmonary function tests (1.13/ patient year), 271 NT -pro BNP (0.93/ patient year) and 27 right heart catheter studies (0.09/ patient year) were performed. A total of 386 clinic visits were conducted (1.32/ patient year)</w:t>
            </w:r>
            <w:r w:rsidR="001D1905" w:rsidRPr="005E155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422D0" w:rsidRPr="005E155F">
              <w:rPr>
                <w:rFonts w:ascii="Arial" w:hAnsi="Arial" w:cs="Arial"/>
                <w:sz w:val="22"/>
                <w:szCs w:val="22"/>
              </w:rPr>
              <w:t>Based on the Medicare Benefits Schedule for 2023, this equated to a cost of approximately $560.51 per patient year of screening</w:t>
            </w:r>
            <w:r>
              <w:rPr>
                <w:rFonts w:ascii="Arial" w:hAnsi="Arial" w:cs="Arial"/>
                <w:sz w:val="22"/>
                <w:szCs w:val="22"/>
              </w:rPr>
              <w:t xml:space="preserve"> for diagnostic </w:t>
            </w:r>
            <w:r w:rsidR="004162D8">
              <w:rPr>
                <w:rFonts w:ascii="Arial" w:hAnsi="Arial" w:cs="Arial"/>
                <w:sz w:val="22"/>
                <w:szCs w:val="22"/>
              </w:rPr>
              <w:t>investigations</w:t>
            </w:r>
            <w:r w:rsidR="008422D0" w:rsidRPr="005E155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8537800" w14:textId="77777777" w:rsidR="001564A4" w:rsidRPr="005E155F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0893255B" w14:textId="62732DFB" w:rsidR="008422D0" w:rsidRPr="005E155F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E155F">
              <w:rPr>
                <w:rStyle w:val="A4"/>
                <w:b/>
                <w:bCs/>
              </w:rPr>
              <w:t xml:space="preserve">Conclusion: </w:t>
            </w:r>
          </w:p>
          <w:p w14:paraId="69B04572" w14:textId="116D0A31" w:rsidR="001564A4" w:rsidRPr="005E155F" w:rsidRDefault="001D1905" w:rsidP="001D190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E155F">
              <w:rPr>
                <w:sz w:val="22"/>
                <w:szCs w:val="22"/>
              </w:rPr>
              <w:t xml:space="preserve">This study describes the overall incidence rate of </w:t>
            </w:r>
            <w:proofErr w:type="spellStart"/>
            <w:r w:rsidRPr="005E155F">
              <w:rPr>
                <w:sz w:val="22"/>
                <w:szCs w:val="22"/>
              </w:rPr>
              <w:t>SSc</w:t>
            </w:r>
            <w:proofErr w:type="spellEnd"/>
            <w:r w:rsidRPr="005E155F">
              <w:rPr>
                <w:sz w:val="22"/>
                <w:szCs w:val="22"/>
              </w:rPr>
              <w:t xml:space="preserve"> PAH hypertension within a targeted screening population, with the results of this study contributing to the quantification of the heath care associated cost burden </w:t>
            </w:r>
            <w:r w:rsidR="0045092B" w:rsidRPr="005E155F">
              <w:rPr>
                <w:sz w:val="22"/>
                <w:szCs w:val="22"/>
              </w:rPr>
              <w:t xml:space="preserve">of screening within this disease population. </w:t>
            </w:r>
          </w:p>
          <w:p w14:paraId="2A651708" w14:textId="77777777" w:rsidR="001564A4" w:rsidRPr="005E155F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1FB181E4" w:rsidR="001564A4" w:rsidRPr="004A213B" w:rsidRDefault="001564A4" w:rsidP="000A28E2">
            <w:pPr>
              <w:pStyle w:val="Pa12"/>
              <w:rPr>
                <w:rStyle w:val="A4"/>
                <w:bCs/>
              </w:rPr>
            </w:pPr>
            <w:r w:rsidRPr="005E155F">
              <w:rPr>
                <w:rStyle w:val="A4"/>
                <w:bCs/>
              </w:rPr>
              <w:t xml:space="preserve"> </w:t>
            </w:r>
            <w:r w:rsidR="004A213B" w:rsidRPr="004A213B">
              <w:rPr>
                <w:rStyle w:val="A4"/>
                <w:b/>
              </w:rPr>
              <w:t>Key Words:</w:t>
            </w:r>
            <w:r w:rsidR="004A213B">
              <w:rPr>
                <w:rStyle w:val="A4"/>
                <w:b/>
              </w:rPr>
              <w:t xml:space="preserve"> </w:t>
            </w:r>
            <w:r w:rsidR="004A213B" w:rsidRPr="004A213B">
              <w:rPr>
                <w:rStyle w:val="A4"/>
                <w:bCs/>
              </w:rPr>
              <w:t>Scleroderma, pulmonary hypertension, screening</w:t>
            </w:r>
          </w:p>
          <w:p w14:paraId="196E7BAC" w14:textId="109620AA" w:rsidR="00854DEB" w:rsidRPr="005E155F" w:rsidRDefault="001564A4" w:rsidP="00854DEB">
            <w:pPr>
              <w:pStyle w:val="Pa12"/>
              <w:rPr>
                <w:sz w:val="22"/>
                <w:szCs w:val="22"/>
              </w:rPr>
            </w:pPr>
            <w:r w:rsidRPr="005E155F">
              <w:rPr>
                <w:rStyle w:val="A4"/>
                <w:bCs/>
              </w:rPr>
              <w:br/>
            </w:r>
          </w:p>
          <w:p w14:paraId="7F8381F0" w14:textId="265ED456" w:rsidR="001564A4" w:rsidRPr="005E155F" w:rsidRDefault="001564A4" w:rsidP="000A28E2">
            <w:pPr>
              <w:pStyle w:val="Pa12"/>
              <w:rPr>
                <w:sz w:val="22"/>
                <w:szCs w:val="22"/>
              </w:rPr>
            </w:pPr>
            <w:r w:rsidRPr="005E155F">
              <w:rPr>
                <w:sz w:val="22"/>
                <w:szCs w:val="22"/>
              </w:rPr>
              <w:br/>
            </w:r>
            <w:r w:rsidRPr="005E155F">
              <w:rPr>
                <w:sz w:val="22"/>
                <w:szCs w:val="22"/>
              </w:rPr>
              <w:br/>
            </w:r>
            <w:r w:rsidRPr="005E155F">
              <w:rPr>
                <w:sz w:val="22"/>
                <w:szCs w:val="22"/>
              </w:rPr>
              <w:br/>
            </w:r>
            <w:r w:rsidRPr="005E155F">
              <w:rPr>
                <w:sz w:val="22"/>
                <w:szCs w:val="22"/>
              </w:rPr>
              <w:br/>
            </w:r>
            <w:r w:rsidRPr="005E155F">
              <w:rPr>
                <w:sz w:val="22"/>
                <w:szCs w:val="22"/>
              </w:rPr>
              <w:br/>
            </w:r>
            <w:r w:rsidRPr="005E155F">
              <w:rPr>
                <w:sz w:val="22"/>
                <w:szCs w:val="22"/>
              </w:rPr>
              <w:br/>
            </w:r>
            <w:r w:rsidRPr="005E155F">
              <w:rPr>
                <w:sz w:val="22"/>
                <w:szCs w:val="22"/>
              </w:rPr>
              <w:br/>
            </w:r>
            <w:r w:rsidRPr="005E155F">
              <w:rPr>
                <w:sz w:val="22"/>
                <w:szCs w:val="22"/>
              </w:rPr>
              <w:br/>
            </w:r>
          </w:p>
          <w:p w14:paraId="731CD908" w14:textId="77777777" w:rsidR="001564A4" w:rsidRPr="005E155F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5E155F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5E155F" w:rsidRDefault="001564A4" w:rsidP="000A28E2">
            <w:pPr>
              <w:pStyle w:val="Pa12"/>
              <w:rPr>
                <w:rStyle w:val="A4"/>
                <w:bCs/>
              </w:rPr>
            </w:pPr>
            <w:r w:rsidRPr="005E155F">
              <w:rPr>
                <w:rStyle w:val="A4"/>
                <w:bCs/>
              </w:rPr>
              <w:br/>
            </w:r>
            <w:r w:rsidRPr="005E155F">
              <w:rPr>
                <w:rStyle w:val="A4"/>
                <w:bCs/>
              </w:rPr>
              <w:br/>
            </w:r>
            <w:r w:rsidRPr="005E155F">
              <w:rPr>
                <w:rStyle w:val="A4"/>
                <w:bCs/>
              </w:rPr>
              <w:br/>
            </w:r>
            <w:r w:rsidRPr="005E155F">
              <w:rPr>
                <w:rStyle w:val="A4"/>
                <w:bCs/>
              </w:rPr>
              <w:br/>
            </w:r>
            <w:r w:rsidRPr="005E155F">
              <w:rPr>
                <w:rStyle w:val="A4"/>
                <w:bCs/>
              </w:rPr>
              <w:br/>
            </w:r>
            <w:r w:rsidRPr="005E155F">
              <w:rPr>
                <w:rStyle w:val="A4"/>
                <w:bCs/>
              </w:rPr>
              <w:br/>
            </w:r>
            <w:r w:rsidRPr="005E155F">
              <w:rPr>
                <w:rStyle w:val="A4"/>
                <w:bCs/>
              </w:rPr>
              <w:br/>
            </w:r>
            <w:r w:rsidRPr="005E155F">
              <w:rPr>
                <w:rStyle w:val="A4"/>
                <w:bCs/>
              </w:rPr>
              <w:br/>
            </w:r>
            <w:r w:rsidRPr="005E155F">
              <w:rPr>
                <w:rStyle w:val="A4"/>
                <w:bCs/>
              </w:rPr>
              <w:br/>
            </w:r>
            <w:r w:rsidRPr="005E155F">
              <w:rPr>
                <w:rStyle w:val="A4"/>
                <w:bCs/>
              </w:rPr>
              <w:br/>
            </w:r>
            <w:r w:rsidRPr="005E155F">
              <w:rPr>
                <w:rStyle w:val="A4"/>
                <w:bCs/>
              </w:rPr>
              <w:br/>
            </w:r>
          </w:p>
          <w:p w14:paraId="14DC37E4" w14:textId="77777777" w:rsidR="001564A4" w:rsidRPr="005E155F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E155F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  <w:r w:rsidRPr="005E155F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5E155F" w:rsidRDefault="00E0700F" w:rsidP="001564A4">
      <w:pPr>
        <w:rPr>
          <w:rFonts w:ascii="Arial" w:hAnsi="Arial" w:cs="Arial"/>
          <w:sz w:val="22"/>
          <w:szCs w:val="22"/>
        </w:rPr>
      </w:pPr>
    </w:p>
    <w:sectPr w:rsidR="00E0700F" w:rsidRPr="005E1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E2DF" w14:textId="77777777" w:rsidR="001666CF" w:rsidRDefault="001666CF" w:rsidP="008422D0">
      <w:r>
        <w:separator/>
      </w:r>
    </w:p>
  </w:endnote>
  <w:endnote w:type="continuationSeparator" w:id="0">
    <w:p w14:paraId="7DA969E7" w14:textId="77777777" w:rsidR="001666CF" w:rsidRDefault="001666CF" w:rsidP="0084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BB5D" w14:textId="77777777" w:rsidR="001666CF" w:rsidRDefault="001666CF" w:rsidP="008422D0">
      <w:r>
        <w:separator/>
      </w:r>
    </w:p>
  </w:footnote>
  <w:footnote w:type="continuationSeparator" w:id="0">
    <w:p w14:paraId="40250641" w14:textId="77777777" w:rsidR="001666CF" w:rsidRDefault="001666CF" w:rsidP="00842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A2A0F"/>
    <w:rsid w:val="001564A4"/>
    <w:rsid w:val="001666CF"/>
    <w:rsid w:val="001D1905"/>
    <w:rsid w:val="004162D8"/>
    <w:rsid w:val="00446E25"/>
    <w:rsid w:val="0045092B"/>
    <w:rsid w:val="004A213B"/>
    <w:rsid w:val="004A50A9"/>
    <w:rsid w:val="004D5748"/>
    <w:rsid w:val="0051574E"/>
    <w:rsid w:val="005E155F"/>
    <w:rsid w:val="008422D0"/>
    <w:rsid w:val="00854DEB"/>
    <w:rsid w:val="008803FA"/>
    <w:rsid w:val="00A66CD8"/>
    <w:rsid w:val="00AD00EC"/>
    <w:rsid w:val="00B12E32"/>
    <w:rsid w:val="00C22045"/>
    <w:rsid w:val="00CF295D"/>
    <w:rsid w:val="00E0700F"/>
    <w:rsid w:val="00E07BB6"/>
    <w:rsid w:val="00F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2D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EndnoteText">
    <w:name w:val="endnote text"/>
    <w:basedOn w:val="Normal"/>
    <w:link w:val="EndnoteTextChar"/>
    <w:uiPriority w:val="99"/>
    <w:unhideWhenUsed/>
    <w:rsid w:val="008422D0"/>
    <w:rPr>
      <w:rFonts w:asciiTheme="minorHAnsi" w:eastAsiaTheme="minorHAnsi" w:hAnsiTheme="minorHAnsi" w:cstheme="minorBidi"/>
      <w:kern w:val="2"/>
      <w:sz w:val="20"/>
      <w:szCs w:val="20"/>
      <w:lang w:val="en-AU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422D0"/>
    <w:rPr>
      <w:rFonts w:asciiTheme="minorHAnsi" w:hAnsiTheme="minorHAnsi"/>
      <w:kern w:val="2"/>
      <w:lang w:val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8422D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422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A66CD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02815-D6DE-C249-8B83-C70B0766D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  <ds:schemaRef ds:uri="http://schemas.microsoft.com/office/2006/metadata/properties"/>
    <ds:schemaRef ds:uri="6911e96c-4cc4-42d5-8e43-f93924cf6a05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2023-10-17T02:23:00Z</dcterms:created>
  <dcterms:modified xsi:type="dcterms:W3CDTF">2023-10-17T02:23:00Z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