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A46F7" w14:textId="77777777" w:rsidR="00180DDA" w:rsidRPr="00180DDA" w:rsidRDefault="00180DDA" w:rsidP="00180DDA">
      <w:pPr>
        <w:rPr>
          <w:rFonts w:ascii="Arial" w:hAnsi="Arial" w:cs="Arial"/>
          <w:lang w:val="en-GB"/>
        </w:rPr>
      </w:pPr>
    </w:p>
    <w:p w14:paraId="42416A5D" w14:textId="052B9498" w:rsidR="00180DDA" w:rsidRPr="00180DDA" w:rsidRDefault="00180DDA" w:rsidP="00180DDA">
      <w:pPr>
        <w:rPr>
          <w:rFonts w:ascii="Arial" w:hAnsi="Arial" w:cs="Arial"/>
          <w:b/>
          <w:bCs/>
          <w:lang w:val="en-US"/>
        </w:rPr>
      </w:pPr>
      <w:r w:rsidRPr="00180DDA">
        <w:rPr>
          <w:rFonts w:ascii="Arial" w:hAnsi="Arial" w:cs="Arial"/>
          <w:b/>
          <w:bCs/>
          <w:lang w:val="en-US"/>
        </w:rPr>
        <w:t>Evaluation of model of care using Health2Sync (H2S) App to support management of women with gestational diabetes.</w:t>
      </w:r>
    </w:p>
    <w:p w14:paraId="629A5C8E" w14:textId="77777777" w:rsidR="00180DDA" w:rsidRPr="00180DDA" w:rsidRDefault="00180DDA" w:rsidP="00180DDA">
      <w:pPr>
        <w:tabs>
          <w:tab w:val="left" w:pos="2418"/>
        </w:tabs>
        <w:rPr>
          <w:rFonts w:ascii="Arial" w:hAnsi="Arial" w:cs="Arial"/>
        </w:rPr>
      </w:pPr>
    </w:p>
    <w:p w14:paraId="115888CB" w14:textId="77777777" w:rsidR="00180DDA" w:rsidRPr="00180DDA" w:rsidRDefault="00180DDA" w:rsidP="00180DDA">
      <w:pPr>
        <w:spacing w:before="120" w:after="120"/>
        <w:rPr>
          <w:rFonts w:ascii="Arial" w:hAnsi="Arial" w:cs="Arial"/>
          <w:b/>
          <w:bCs/>
        </w:rPr>
      </w:pPr>
      <w:r w:rsidRPr="00180DDA">
        <w:rPr>
          <w:rFonts w:ascii="Arial" w:hAnsi="Arial" w:cs="Arial"/>
          <w:b/>
          <w:bCs/>
        </w:rPr>
        <w:t>Background &amp; Aim</w:t>
      </w:r>
    </w:p>
    <w:p w14:paraId="0C84838E" w14:textId="66A87B39" w:rsidR="00180DDA" w:rsidRPr="00180DDA" w:rsidRDefault="00180DDA" w:rsidP="00180DDA">
      <w:pPr>
        <w:tabs>
          <w:tab w:val="left" w:pos="2418"/>
        </w:tabs>
        <w:spacing w:before="120" w:after="120"/>
        <w:rPr>
          <w:rFonts w:ascii="Arial" w:hAnsi="Arial" w:cs="Arial"/>
          <w:sz w:val="20"/>
          <w:szCs w:val="20"/>
        </w:rPr>
      </w:pPr>
      <w:r w:rsidRPr="00180DDA">
        <w:rPr>
          <w:rFonts w:ascii="Arial" w:hAnsi="Arial" w:cs="Arial"/>
        </w:rPr>
        <w:t>To manage the increasing numbers of women with gestational diabetes (GDM), novel models of care (MOC) are needed. We developed a new MOC centred on implementing a digital App-based platform, Health2Sync (H2S). This enabled automatic syncing of glucose levels (BGLs) into an App with remote monitoring via a clinician dashboard. We aimed to assess acceptability, improve BGL monitoring and increase virtual care.</w:t>
      </w:r>
    </w:p>
    <w:p w14:paraId="52B78DB7" w14:textId="77777777" w:rsidR="00180DDA" w:rsidRPr="00180DDA" w:rsidRDefault="00180DDA" w:rsidP="00180DDA">
      <w:pPr>
        <w:spacing w:before="120" w:after="120"/>
        <w:rPr>
          <w:rFonts w:ascii="Arial" w:hAnsi="Arial" w:cs="Arial"/>
          <w:b/>
          <w:bCs/>
        </w:rPr>
      </w:pPr>
      <w:r w:rsidRPr="00180DDA">
        <w:rPr>
          <w:rFonts w:ascii="Arial" w:hAnsi="Arial" w:cs="Arial"/>
          <w:b/>
          <w:bCs/>
        </w:rPr>
        <w:t>Methods</w:t>
      </w:r>
    </w:p>
    <w:p w14:paraId="66C488FC" w14:textId="688C1DF5" w:rsidR="00180DDA" w:rsidRPr="00180DDA" w:rsidRDefault="00180DDA" w:rsidP="00180DDA">
      <w:pPr>
        <w:rPr>
          <w:rFonts w:ascii="Arial" w:hAnsi="Arial" w:cs="Arial"/>
        </w:rPr>
      </w:pPr>
      <w:r w:rsidRPr="00180DDA">
        <w:rPr>
          <w:rFonts w:ascii="Arial" w:hAnsi="Arial" w:cs="Arial"/>
        </w:rPr>
        <w:t xml:space="preserve">The H2S-supported MOC was implemented in August 2024 at </w:t>
      </w:r>
      <w:proofErr w:type="spellStart"/>
      <w:r w:rsidRPr="00180DDA">
        <w:rPr>
          <w:rFonts w:ascii="Arial" w:hAnsi="Arial" w:cs="Arial"/>
        </w:rPr>
        <w:t>Westmead</w:t>
      </w:r>
      <w:proofErr w:type="spellEnd"/>
      <w:r w:rsidRPr="00180DDA">
        <w:rPr>
          <w:rFonts w:ascii="Arial" w:hAnsi="Arial" w:cs="Arial"/>
        </w:rPr>
        <w:t xml:space="preserve"> Hospital, a quaternary centre in Sydney. Women received GDM education and onboarding support virtually. Synced BGLs and other individual data such as dietary input and insulin doses were automatically transmitted to the dashboard. The cohort was monitored via the dashboard, with regular virtual communication and escalation where indicated (see flowchart). Acceptability was evaluated by H2S utilisation and patient surveys. Indication for insulin commencement and modality of diabetes educator reviews were compared between the periods 12 months pre and 9 months post-H2S implementation. </w:t>
      </w:r>
    </w:p>
    <w:p w14:paraId="1CC80DC8" w14:textId="77777777" w:rsidR="00180DDA" w:rsidRPr="00180DDA" w:rsidRDefault="00180DDA" w:rsidP="00180DDA">
      <w:pPr>
        <w:rPr>
          <w:rFonts w:ascii="Arial" w:hAnsi="Arial" w:cs="Arial"/>
          <w:b/>
          <w:bCs/>
        </w:rPr>
      </w:pPr>
      <w:r w:rsidRPr="00180DDA">
        <w:rPr>
          <w:rFonts w:ascii="Arial" w:hAnsi="Arial" w:cs="Arial"/>
        </w:rPr>
        <w:t xml:space="preserve">  </w:t>
      </w:r>
    </w:p>
    <w:p w14:paraId="41C56A27" w14:textId="77777777" w:rsidR="00180DDA" w:rsidRPr="00180DDA" w:rsidRDefault="00180DDA" w:rsidP="00180DDA">
      <w:pPr>
        <w:rPr>
          <w:rFonts w:ascii="Arial" w:hAnsi="Arial" w:cs="Arial"/>
          <w:b/>
          <w:bCs/>
        </w:rPr>
      </w:pPr>
      <w:r w:rsidRPr="00180DDA">
        <w:rPr>
          <w:rFonts w:ascii="Arial" w:hAnsi="Arial" w:cs="Arial"/>
          <w:b/>
          <w:bCs/>
          <w:noProof/>
        </w:rPr>
        <w:drawing>
          <wp:inline distT="0" distB="0" distL="0" distR="0" wp14:anchorId="7FA63342" wp14:editId="26096A22">
            <wp:extent cx="4635500" cy="4724400"/>
            <wp:effectExtent l="0" t="0" r="0" b="0"/>
            <wp:docPr id="2381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1272" name="Picture 2381272"/>
                    <pic:cNvPicPr/>
                  </pic:nvPicPr>
                  <pic:blipFill>
                    <a:blip r:embed="rId9">
                      <a:extLst>
                        <a:ext uri="{28A0092B-C50C-407E-A947-70E740481C1C}">
                          <a14:useLocalDpi xmlns:a14="http://schemas.microsoft.com/office/drawing/2010/main" val="0"/>
                        </a:ext>
                      </a:extLst>
                    </a:blip>
                    <a:stretch>
                      <a:fillRect/>
                    </a:stretch>
                  </pic:blipFill>
                  <pic:spPr>
                    <a:xfrm>
                      <a:off x="0" y="0"/>
                      <a:ext cx="4635741" cy="4724646"/>
                    </a:xfrm>
                    <a:prstGeom prst="rect">
                      <a:avLst/>
                    </a:prstGeom>
                  </pic:spPr>
                </pic:pic>
              </a:graphicData>
            </a:graphic>
          </wp:inline>
        </w:drawing>
      </w:r>
    </w:p>
    <w:p w14:paraId="4D86325C" w14:textId="77777777" w:rsidR="00180DDA" w:rsidRPr="00180DDA" w:rsidRDefault="00180DDA" w:rsidP="00180DDA">
      <w:pPr>
        <w:tabs>
          <w:tab w:val="left" w:pos="2418"/>
        </w:tabs>
        <w:spacing w:before="120" w:after="120"/>
        <w:rPr>
          <w:rFonts w:ascii="Arial" w:hAnsi="Arial" w:cs="Arial"/>
          <w:sz w:val="20"/>
          <w:szCs w:val="20"/>
        </w:rPr>
      </w:pPr>
    </w:p>
    <w:p w14:paraId="3046C53F" w14:textId="77777777" w:rsidR="00180DDA" w:rsidRPr="00180DDA" w:rsidRDefault="00180DDA" w:rsidP="00180DDA">
      <w:pPr>
        <w:spacing w:before="120" w:after="120"/>
        <w:rPr>
          <w:rFonts w:ascii="Arial" w:hAnsi="Arial" w:cs="Arial"/>
          <w:b/>
          <w:bCs/>
        </w:rPr>
      </w:pPr>
      <w:r w:rsidRPr="00180DDA">
        <w:rPr>
          <w:rFonts w:ascii="Arial" w:hAnsi="Arial" w:cs="Arial"/>
          <w:b/>
          <w:bCs/>
        </w:rPr>
        <w:t xml:space="preserve">Results </w:t>
      </w:r>
    </w:p>
    <w:p w14:paraId="2609C2DA" w14:textId="6266418E" w:rsidR="00180DDA" w:rsidRPr="00180DDA" w:rsidRDefault="00180DDA" w:rsidP="00180DDA">
      <w:pPr>
        <w:spacing w:after="160" w:line="259" w:lineRule="auto"/>
        <w:rPr>
          <w:rFonts w:ascii="Arial" w:hAnsi="Arial" w:cs="Arial"/>
          <w:lang w:val="en-AU"/>
        </w:rPr>
      </w:pPr>
      <w:r w:rsidRPr="00180DDA">
        <w:rPr>
          <w:rFonts w:ascii="Arial" w:hAnsi="Arial" w:cs="Arial"/>
          <w:lang w:val="en-AU"/>
        </w:rPr>
        <w:lastRenderedPageBreak/>
        <w:t>There were 1010 women with GDM 12 months pre (1/08/2023-31/07/2024) and 708 women 9 months post-H2S (1/08/2024-30/04/2025). Four women declined or were unable to use H2S; none were interpreter-requiring. Of 73 patient survey respondents, H2S eased data sharing for all and improved overall experience for 64 (87.7%).</w:t>
      </w:r>
    </w:p>
    <w:p w14:paraId="5F84EB2D" w14:textId="77777777" w:rsidR="00180DDA" w:rsidRPr="00180DDA" w:rsidRDefault="00180DDA" w:rsidP="00180DDA">
      <w:pPr>
        <w:tabs>
          <w:tab w:val="left" w:pos="2418"/>
        </w:tabs>
        <w:spacing w:after="160" w:line="259" w:lineRule="auto"/>
        <w:rPr>
          <w:rFonts w:ascii="Arial" w:hAnsi="Arial" w:cs="Arial"/>
          <w:lang w:val="en-AU"/>
        </w:rPr>
      </w:pPr>
      <w:r w:rsidRPr="00180DDA">
        <w:rPr>
          <w:rFonts w:ascii="Arial" w:hAnsi="Arial" w:cs="Arial"/>
          <w:lang w:val="en-AU"/>
        </w:rPr>
        <w:t>Insulin commencement was indicated in 435 (43.1%) pre and 340 (48.0%) post-H2S (p=0.04). Of all diabetes educator consultations, virtual reviews comprised 3287/4586 (71.7%) pre and 1933/2606 (74.2%) post-H2S (p=0.02). For the latest three months (1/02/25-30/04/2025), all follow-up reviews were virtual, 644 (53.8%) via in-App messages and 533 (46.2%) via Telehealth.</w:t>
      </w:r>
    </w:p>
    <w:p w14:paraId="093F1037" w14:textId="77777777" w:rsidR="00180DDA" w:rsidRPr="00180DDA" w:rsidRDefault="00180DDA" w:rsidP="00180DDA">
      <w:pPr>
        <w:spacing w:before="120" w:after="120"/>
        <w:rPr>
          <w:rFonts w:ascii="Arial" w:hAnsi="Arial" w:cs="Arial"/>
          <w:b/>
          <w:bCs/>
        </w:rPr>
      </w:pPr>
      <w:r w:rsidRPr="00180DDA">
        <w:rPr>
          <w:rFonts w:ascii="Arial" w:hAnsi="Arial" w:cs="Arial"/>
          <w:b/>
          <w:bCs/>
        </w:rPr>
        <w:t>Discussion/Conclusion</w:t>
      </w:r>
    </w:p>
    <w:p w14:paraId="535DD2EA" w14:textId="07EDC09A" w:rsidR="00180DDA" w:rsidRPr="00180DDA" w:rsidRDefault="00180DDA" w:rsidP="00180DDA">
      <w:pPr>
        <w:tabs>
          <w:tab w:val="left" w:pos="2418"/>
        </w:tabs>
        <w:spacing w:before="120" w:after="120"/>
        <w:rPr>
          <w:rFonts w:ascii="Arial" w:hAnsi="Arial" w:cs="Arial"/>
          <w:sz w:val="20"/>
          <w:szCs w:val="20"/>
        </w:rPr>
      </w:pPr>
      <w:r w:rsidRPr="00180DDA">
        <w:rPr>
          <w:rFonts w:ascii="Arial" w:hAnsi="Arial" w:cs="Arial"/>
        </w:rPr>
        <w:t>The H2S-supported MOC has increased virtual consultations for GDM, facilitating improved remote data sharing and communication. There has been high acceptability. H2S may also have increased identification of hyperglycaemia needing insulin. Overall, H2S has been a valuable tool in supporting a hybrid App-supported MOC for GDM.</w:t>
      </w:r>
    </w:p>
    <w:p w14:paraId="5171390B" w14:textId="77777777" w:rsidR="00180DDA" w:rsidRPr="00180DDA" w:rsidRDefault="00180DDA" w:rsidP="00180DDA">
      <w:pPr>
        <w:rPr>
          <w:rFonts w:ascii="Arial" w:hAnsi="Arial" w:cs="Arial"/>
          <w:lang w:val="en-GB"/>
        </w:rPr>
      </w:pPr>
    </w:p>
    <w:p w14:paraId="322F27A1" w14:textId="35AC96AB" w:rsidR="001C4412" w:rsidRPr="00EB2E8D" w:rsidRDefault="001C4412" w:rsidP="00180DDA">
      <w:pPr>
        <w:rPr>
          <w:rFonts w:ascii="Arial" w:hAnsi="Arial" w:cs="Arial"/>
          <w:lang w:val="en-GB"/>
        </w:rPr>
      </w:pPr>
    </w:p>
    <w:sectPr w:rsidR="001C4412" w:rsidRPr="00EB2E8D">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E05EF" w14:textId="77777777" w:rsidR="008C243D" w:rsidRDefault="008C243D" w:rsidP="00B15C60">
      <w:r>
        <w:separator/>
      </w:r>
    </w:p>
  </w:endnote>
  <w:endnote w:type="continuationSeparator" w:id="0">
    <w:p w14:paraId="4C0E4E67" w14:textId="77777777" w:rsidR="008C243D" w:rsidRDefault="008C243D" w:rsidP="00B15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2139" w14:textId="6642D8F3" w:rsidR="00B15C60" w:rsidRDefault="00B15C60">
    <w:pPr>
      <w:pStyle w:val="Footer"/>
    </w:pPr>
    <w:r>
      <w:rPr>
        <w:noProof/>
      </w:rPr>
      <mc:AlternateContent>
        <mc:Choice Requires="wps">
          <w:drawing>
            <wp:anchor distT="0" distB="0" distL="0" distR="0" simplePos="0" relativeHeight="251659264" behindDoc="0" locked="0" layoutInCell="1" allowOverlap="1" wp14:anchorId="2D89CA94" wp14:editId="677E7137">
              <wp:simplePos x="635" y="635"/>
              <wp:positionH relativeFrom="page">
                <wp:align>right</wp:align>
              </wp:positionH>
              <wp:positionV relativeFrom="page">
                <wp:align>bottom</wp:align>
              </wp:positionV>
              <wp:extent cx="989330" cy="314325"/>
              <wp:effectExtent l="0" t="0" r="0" b="0"/>
              <wp:wrapNone/>
              <wp:docPr id="577074700" name="Text Box 4"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9330" cy="314325"/>
                      </a:xfrm>
                      <a:prstGeom prst="rect">
                        <a:avLst/>
                      </a:prstGeom>
                      <a:noFill/>
                      <a:ln>
                        <a:noFill/>
                      </a:ln>
                    </wps:spPr>
                    <wps:txbx>
                      <w:txbxContent>
                        <w:p w14:paraId="4617CF52" w14:textId="1A795369" w:rsidR="00B15C60" w:rsidRPr="00B15C60" w:rsidRDefault="00B15C60" w:rsidP="00B15C60">
                          <w:pPr>
                            <w:rPr>
                              <w:rFonts w:ascii="Calibri" w:eastAsia="Calibri" w:hAnsi="Calibri" w:cs="Calibri"/>
                              <w:noProof/>
                              <w:color w:val="000000"/>
                              <w:sz w:val="16"/>
                              <w:szCs w:val="16"/>
                            </w:rPr>
                          </w:pPr>
                          <w:r w:rsidRPr="00B15C60">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D89CA94" id="_x0000_t202" coordsize="21600,21600" o:spt="202" path="m,l,21600r21600,l21600,xe">
              <v:stroke joinstyle="miter"/>
              <v:path gradientshapeok="t" o:connecttype="rect"/>
            </v:shapetype>
            <v:shape id="Text Box 4" o:spid="_x0000_s1026" type="#_x0000_t202" alt="Cisco Confidential" style="position:absolute;margin-left:26.7pt;margin-top:0;width:77.9pt;height:24.7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" filled="f" stroked="f">
              <v:textbox style="mso-fit-shape-to-text:t" inset="0,0,20pt,15pt">
                <w:txbxContent>
                  <w:p w14:paraId="4617CF52" w14:textId="1A795369" w:rsidR="00B15C60" w:rsidRPr="00B15C60" w:rsidRDefault="00B15C60" w:rsidP="00B15C60">
                    <w:pPr>
                      <w:rPr>
                        <w:rFonts w:ascii="Calibri" w:eastAsia="Calibri" w:hAnsi="Calibri" w:cs="Calibri"/>
                        <w:noProof/>
                        <w:color w:val="000000"/>
                        <w:sz w:val="16"/>
                        <w:szCs w:val="16"/>
                      </w:rPr>
                    </w:pPr>
                    <w:r w:rsidRPr="00B15C60">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15941" w14:textId="017155BF" w:rsidR="00B15C60" w:rsidRDefault="00B15C60">
    <w:pPr>
      <w:pStyle w:val="Footer"/>
    </w:pPr>
    <w:r>
      <w:rPr>
        <w:noProof/>
      </w:rPr>
      <mc:AlternateContent>
        <mc:Choice Requires="wps">
          <w:drawing>
            <wp:anchor distT="0" distB="0" distL="0" distR="0" simplePos="0" relativeHeight="251660288" behindDoc="0" locked="0" layoutInCell="1" allowOverlap="1" wp14:anchorId="73F323D3" wp14:editId="37326FF1">
              <wp:simplePos x="914400" y="10069158"/>
              <wp:positionH relativeFrom="page">
                <wp:align>right</wp:align>
              </wp:positionH>
              <wp:positionV relativeFrom="page">
                <wp:align>bottom</wp:align>
              </wp:positionV>
              <wp:extent cx="989330" cy="314325"/>
              <wp:effectExtent l="0" t="0" r="0" b="0"/>
              <wp:wrapNone/>
              <wp:docPr id="1775237692" name="Text Box 5"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9330" cy="314325"/>
                      </a:xfrm>
                      <a:prstGeom prst="rect">
                        <a:avLst/>
                      </a:prstGeom>
                      <a:noFill/>
                      <a:ln>
                        <a:noFill/>
                      </a:ln>
                    </wps:spPr>
                    <wps:txbx>
                      <w:txbxContent>
                        <w:p w14:paraId="7588879B" w14:textId="11C73B53" w:rsidR="00B15C60" w:rsidRPr="00B15C60" w:rsidRDefault="00B15C60" w:rsidP="00B15C60">
                          <w:pPr>
                            <w:rPr>
                              <w:rFonts w:ascii="Calibri" w:eastAsia="Calibri" w:hAnsi="Calibri" w:cs="Calibri"/>
                              <w:noProof/>
                              <w:color w:val="000000"/>
                              <w:sz w:val="16"/>
                              <w:szCs w:val="16"/>
                            </w:rPr>
                          </w:pPr>
                          <w:r w:rsidRPr="00B15C60">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3F323D3" id="_x0000_t202" coordsize="21600,21600" o:spt="202" path="m,l,21600r21600,l21600,xe">
              <v:stroke joinstyle="miter"/>
              <v:path gradientshapeok="t" o:connecttype="rect"/>
            </v:shapetype>
            <v:shape id="Text Box 5" o:spid="_x0000_s1027" type="#_x0000_t202" alt="Cisco Confidential" style="position:absolute;margin-left:26.7pt;margin-top:0;width:77.9pt;height:24.7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" filled="f" stroked="f">
              <v:textbox style="mso-fit-shape-to-text:t" inset="0,0,20pt,15pt">
                <w:txbxContent>
                  <w:p w14:paraId="7588879B" w14:textId="11C73B53" w:rsidR="00B15C60" w:rsidRPr="00B15C60" w:rsidRDefault="00B15C60" w:rsidP="00B15C60">
                    <w:pPr>
                      <w:rPr>
                        <w:rFonts w:ascii="Calibri" w:eastAsia="Calibri" w:hAnsi="Calibri" w:cs="Calibri"/>
                        <w:noProof/>
                        <w:color w:val="000000"/>
                        <w:sz w:val="16"/>
                        <w:szCs w:val="16"/>
                      </w:rPr>
                    </w:pPr>
                    <w:r w:rsidRPr="00B15C60">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E93A" w14:textId="6D33D6D5" w:rsidR="00B15C60" w:rsidRDefault="00B15C60">
    <w:pPr>
      <w:pStyle w:val="Footer"/>
    </w:pPr>
    <w:r>
      <w:rPr>
        <w:noProof/>
      </w:rPr>
      <mc:AlternateContent>
        <mc:Choice Requires="wps">
          <w:drawing>
            <wp:anchor distT="0" distB="0" distL="0" distR="0" simplePos="0" relativeHeight="251658240" behindDoc="0" locked="0" layoutInCell="1" allowOverlap="1" wp14:anchorId="78C5A349" wp14:editId="1885C5B6">
              <wp:simplePos x="635" y="635"/>
              <wp:positionH relativeFrom="page">
                <wp:align>right</wp:align>
              </wp:positionH>
              <wp:positionV relativeFrom="page">
                <wp:align>bottom</wp:align>
              </wp:positionV>
              <wp:extent cx="989330" cy="314325"/>
              <wp:effectExtent l="0" t="0" r="0" b="0"/>
              <wp:wrapNone/>
              <wp:docPr id="1196566840" name="Text Box 3"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9330" cy="314325"/>
                      </a:xfrm>
                      <a:prstGeom prst="rect">
                        <a:avLst/>
                      </a:prstGeom>
                      <a:noFill/>
                      <a:ln>
                        <a:noFill/>
                      </a:ln>
                    </wps:spPr>
                    <wps:txbx>
                      <w:txbxContent>
                        <w:p w14:paraId="3993EC3D" w14:textId="7ADAC370" w:rsidR="00B15C60" w:rsidRPr="00B15C60" w:rsidRDefault="00B15C60" w:rsidP="00B15C60">
                          <w:pPr>
                            <w:rPr>
                              <w:rFonts w:ascii="Calibri" w:eastAsia="Calibri" w:hAnsi="Calibri" w:cs="Calibri"/>
                              <w:noProof/>
                              <w:color w:val="000000"/>
                              <w:sz w:val="16"/>
                              <w:szCs w:val="16"/>
                            </w:rPr>
                          </w:pPr>
                          <w:r w:rsidRPr="00B15C60">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8C5A349" id="_x0000_t202" coordsize="21600,21600" o:spt="202" path="m,l,21600r21600,l21600,xe">
              <v:stroke joinstyle="miter"/>
              <v:path gradientshapeok="t" o:connecttype="rect"/>
            </v:shapetype>
            <v:shape id="Text Box 3" o:spid="_x0000_s1028" type="#_x0000_t202" alt="Cisco Confidential" style="position:absolute;margin-left:26.7pt;margin-top:0;width:77.9pt;height:24.7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" filled="f" stroked="f">
              <v:textbox style="mso-fit-shape-to-text:t" inset="0,0,20pt,15pt">
                <w:txbxContent>
                  <w:p w14:paraId="3993EC3D" w14:textId="7ADAC370" w:rsidR="00B15C60" w:rsidRPr="00B15C60" w:rsidRDefault="00B15C60" w:rsidP="00B15C60">
                    <w:pPr>
                      <w:rPr>
                        <w:rFonts w:ascii="Calibri" w:eastAsia="Calibri" w:hAnsi="Calibri" w:cs="Calibri"/>
                        <w:noProof/>
                        <w:color w:val="000000"/>
                        <w:sz w:val="16"/>
                        <w:szCs w:val="16"/>
                      </w:rPr>
                    </w:pPr>
                    <w:r w:rsidRPr="00B15C60">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2F9B3" w14:textId="77777777" w:rsidR="008C243D" w:rsidRDefault="008C243D" w:rsidP="00B15C60">
      <w:r>
        <w:separator/>
      </w:r>
    </w:p>
  </w:footnote>
  <w:footnote w:type="continuationSeparator" w:id="0">
    <w:p w14:paraId="67FB16A1" w14:textId="77777777" w:rsidR="008C243D" w:rsidRDefault="008C243D" w:rsidP="00B15C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12"/>
    <w:rsid w:val="00004769"/>
    <w:rsid w:val="00004908"/>
    <w:rsid w:val="00095004"/>
    <w:rsid w:val="000B5DDF"/>
    <w:rsid w:val="000C5028"/>
    <w:rsid w:val="001049FE"/>
    <w:rsid w:val="00152D53"/>
    <w:rsid w:val="00180DDA"/>
    <w:rsid w:val="001C4412"/>
    <w:rsid w:val="001C6267"/>
    <w:rsid w:val="002D074B"/>
    <w:rsid w:val="00385A09"/>
    <w:rsid w:val="003B7DA2"/>
    <w:rsid w:val="004A1FFC"/>
    <w:rsid w:val="004B07C1"/>
    <w:rsid w:val="004B0F2E"/>
    <w:rsid w:val="00523E9A"/>
    <w:rsid w:val="005A3B89"/>
    <w:rsid w:val="005C6AA0"/>
    <w:rsid w:val="005D1E4E"/>
    <w:rsid w:val="00634A96"/>
    <w:rsid w:val="006B10A2"/>
    <w:rsid w:val="006F2404"/>
    <w:rsid w:val="00711087"/>
    <w:rsid w:val="008C243D"/>
    <w:rsid w:val="00922837"/>
    <w:rsid w:val="00972BDE"/>
    <w:rsid w:val="00A37AE7"/>
    <w:rsid w:val="00AA04EE"/>
    <w:rsid w:val="00AA08C8"/>
    <w:rsid w:val="00AC59D5"/>
    <w:rsid w:val="00AD032F"/>
    <w:rsid w:val="00B15C60"/>
    <w:rsid w:val="00DA231D"/>
    <w:rsid w:val="00DB316F"/>
    <w:rsid w:val="00E52DE6"/>
    <w:rsid w:val="00E54624"/>
    <w:rsid w:val="00E64E0E"/>
    <w:rsid w:val="00E824C6"/>
    <w:rsid w:val="00EB2E8D"/>
    <w:rsid w:val="00EF58DA"/>
    <w:rsid w:val="00F11604"/>
    <w:rsid w:val="00F30F35"/>
    <w:rsid w:val="00F84CB2"/>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9DAE"/>
  <w15:chartTrackingRefBased/>
  <w15:docId w15:val="{506D9466-454B-4A27-A49A-38133665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12"/>
  </w:style>
  <w:style w:type="paragraph" w:styleId="Heading1">
    <w:name w:val="heading 1"/>
    <w:basedOn w:val="Normal"/>
    <w:next w:val="Normal"/>
    <w:link w:val="Heading1Char"/>
    <w:uiPriority w:val="9"/>
    <w:qFormat/>
    <w:rsid w:val="001C4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4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4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44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44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44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44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44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4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4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44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44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44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44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44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44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4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4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44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4412"/>
    <w:rPr>
      <w:i/>
      <w:iCs/>
      <w:color w:val="404040" w:themeColor="text1" w:themeTint="BF"/>
    </w:rPr>
  </w:style>
  <w:style w:type="paragraph" w:styleId="ListParagraph">
    <w:name w:val="List Paragraph"/>
    <w:basedOn w:val="Normal"/>
    <w:uiPriority w:val="34"/>
    <w:qFormat/>
    <w:rsid w:val="001C4412"/>
    <w:pPr>
      <w:ind w:left="720"/>
      <w:contextualSpacing/>
    </w:pPr>
  </w:style>
  <w:style w:type="character" w:styleId="IntenseEmphasis">
    <w:name w:val="Intense Emphasis"/>
    <w:basedOn w:val="DefaultParagraphFont"/>
    <w:uiPriority w:val="21"/>
    <w:qFormat/>
    <w:rsid w:val="001C4412"/>
    <w:rPr>
      <w:i/>
      <w:iCs/>
      <w:color w:val="0F4761" w:themeColor="accent1" w:themeShade="BF"/>
    </w:rPr>
  </w:style>
  <w:style w:type="paragraph" w:styleId="IntenseQuote">
    <w:name w:val="Intense Quote"/>
    <w:basedOn w:val="Normal"/>
    <w:next w:val="Normal"/>
    <w:link w:val="IntenseQuoteChar"/>
    <w:uiPriority w:val="30"/>
    <w:qFormat/>
    <w:rsid w:val="001C4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412"/>
    <w:rPr>
      <w:i/>
      <w:iCs/>
      <w:color w:val="0F4761" w:themeColor="accent1" w:themeShade="BF"/>
    </w:rPr>
  </w:style>
  <w:style w:type="character" w:styleId="IntenseReference">
    <w:name w:val="Intense Reference"/>
    <w:basedOn w:val="DefaultParagraphFont"/>
    <w:uiPriority w:val="32"/>
    <w:qFormat/>
    <w:rsid w:val="001C4412"/>
    <w:rPr>
      <w:b/>
      <w:bCs/>
      <w:smallCaps/>
      <w:color w:val="0F4761" w:themeColor="accent1" w:themeShade="BF"/>
      <w:spacing w:val="5"/>
    </w:rPr>
  </w:style>
  <w:style w:type="table" w:styleId="TableGrid">
    <w:name w:val="Table Grid"/>
    <w:basedOn w:val="TableNormal"/>
    <w:uiPriority w:val="39"/>
    <w:rsid w:val="001C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2D53"/>
  </w:style>
  <w:style w:type="paragraph" w:styleId="Footer">
    <w:name w:val="footer"/>
    <w:basedOn w:val="Normal"/>
    <w:link w:val="FooterChar"/>
    <w:uiPriority w:val="99"/>
    <w:unhideWhenUsed/>
    <w:rsid w:val="00B15C60"/>
    <w:pPr>
      <w:tabs>
        <w:tab w:val="center" w:pos="4680"/>
        <w:tab w:val="right" w:pos="9360"/>
      </w:tabs>
    </w:pPr>
  </w:style>
  <w:style w:type="character" w:customStyle="1" w:styleId="FooterChar">
    <w:name w:val="Footer Char"/>
    <w:basedOn w:val="DefaultParagraphFont"/>
    <w:link w:val="Footer"/>
    <w:uiPriority w:val="99"/>
    <w:rsid w:val="00B15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74005">
      <w:bodyDiv w:val="1"/>
      <w:marLeft w:val="0"/>
      <w:marRight w:val="0"/>
      <w:marTop w:val="0"/>
      <w:marBottom w:val="0"/>
      <w:divBdr>
        <w:top w:val="none" w:sz="0" w:space="0" w:color="auto"/>
        <w:left w:val="none" w:sz="0" w:space="0" w:color="auto"/>
        <w:bottom w:val="none" w:sz="0" w:space="0" w:color="auto"/>
        <w:right w:val="none" w:sz="0" w:space="0" w:color="auto"/>
      </w:divBdr>
    </w:div>
    <w:div w:id="861017680">
      <w:bodyDiv w:val="1"/>
      <w:marLeft w:val="0"/>
      <w:marRight w:val="0"/>
      <w:marTop w:val="0"/>
      <w:marBottom w:val="0"/>
      <w:divBdr>
        <w:top w:val="none" w:sz="0" w:space="0" w:color="auto"/>
        <w:left w:val="none" w:sz="0" w:space="0" w:color="auto"/>
        <w:bottom w:val="none" w:sz="0" w:space="0" w:color="auto"/>
        <w:right w:val="none" w:sz="0" w:space="0" w:color="auto"/>
      </w:divBdr>
    </w:div>
    <w:div w:id="953293037">
      <w:bodyDiv w:val="1"/>
      <w:marLeft w:val="0"/>
      <w:marRight w:val="0"/>
      <w:marTop w:val="0"/>
      <w:marBottom w:val="0"/>
      <w:divBdr>
        <w:top w:val="none" w:sz="0" w:space="0" w:color="auto"/>
        <w:left w:val="none" w:sz="0" w:space="0" w:color="auto"/>
        <w:bottom w:val="none" w:sz="0" w:space="0" w:color="auto"/>
        <w:right w:val="none" w:sz="0" w:space="0" w:color="auto"/>
      </w:divBdr>
    </w:div>
    <w:div w:id="966358019">
      <w:bodyDiv w:val="1"/>
      <w:marLeft w:val="0"/>
      <w:marRight w:val="0"/>
      <w:marTop w:val="0"/>
      <w:marBottom w:val="0"/>
      <w:divBdr>
        <w:top w:val="none" w:sz="0" w:space="0" w:color="auto"/>
        <w:left w:val="none" w:sz="0" w:space="0" w:color="auto"/>
        <w:bottom w:val="none" w:sz="0" w:space="0" w:color="auto"/>
        <w:right w:val="none" w:sz="0" w:space="0" w:color="auto"/>
      </w:divBdr>
    </w:div>
    <w:div w:id="1196118976">
      <w:bodyDiv w:val="1"/>
      <w:marLeft w:val="0"/>
      <w:marRight w:val="0"/>
      <w:marTop w:val="0"/>
      <w:marBottom w:val="0"/>
      <w:divBdr>
        <w:top w:val="none" w:sz="0" w:space="0" w:color="auto"/>
        <w:left w:val="none" w:sz="0" w:space="0" w:color="auto"/>
        <w:bottom w:val="none" w:sz="0" w:space="0" w:color="auto"/>
        <w:right w:val="none" w:sz="0" w:space="0" w:color="auto"/>
      </w:divBdr>
    </w:div>
    <w:div w:id="173894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BD093-B476-4651-92E2-085A4BCA4E11}">
  <ds:schemaRefs>
    <ds:schemaRef ds:uri="http://purl.org/dc/terms/"/>
    <ds:schemaRef ds:uri="http://schemas.microsoft.com/office/infopath/2007/PartnerControls"/>
    <ds:schemaRef ds:uri="6911e96c-4cc4-42d5-8e43-f93924cf6a05"/>
    <ds:schemaRef ds:uri="http://schemas.microsoft.com/office/2006/metadata/properties"/>
    <ds:schemaRef ds:uri="cab52c9b-ab33-4221-8af9-54f8f2b86a80"/>
    <ds:schemaRef ds:uri="http://schemas.microsoft.com/office/2006/documentManagement/types"/>
    <ds:schemaRef ds:uri="http://purl.org/dc/elements/1.1/"/>
    <ds:schemaRef ds:uri="http://purl.org/dc/dcmitype/"/>
    <ds:schemaRef ds:uri="http://schemas.openxmlformats.org/package/2006/metadata/core-properties"/>
    <ds:schemaRef ds:uri="9c8a2b7b-0bee-4c48-b0a6-23db8982d3bc"/>
    <ds:schemaRef ds:uri="http://www.w3.org/XML/1998/namespace"/>
  </ds:schemaRefs>
</ds:datastoreItem>
</file>

<file path=customXml/itemProps2.xml><?xml version="1.0" encoding="utf-8"?>
<ds:datastoreItem xmlns:ds="http://schemas.openxmlformats.org/officeDocument/2006/customXml" ds:itemID="{5B7421C9-4BAB-4EB2-AA1C-991F2DAAF07F}">
  <ds:schemaRefs>
    <ds:schemaRef ds:uri="http://schemas.microsoft.com/sharepoint/v3/contenttype/forms"/>
  </ds:schemaRefs>
</ds:datastoreItem>
</file>

<file path=customXml/itemProps3.xml><?xml version="1.0" encoding="utf-8"?>
<ds:datastoreItem xmlns:ds="http://schemas.openxmlformats.org/officeDocument/2006/customXml" ds:itemID="{605E2B32-47E5-4608-9C10-B64069FC6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Mulrennan</dc:creator>
  <cp:keywords/>
  <dc:description/>
  <cp:lastModifiedBy>Tanya Yandall</cp:lastModifiedBy>
  <cp:revision>3</cp:revision>
  <dcterms:created xsi:type="dcterms:W3CDTF">2025-05-21T00:52:00Z</dcterms:created>
  <dcterms:modified xsi:type="dcterms:W3CDTF">2025-05-21T00:53:00Z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ClassificationContentMarkingFooterShapeIds">
    <vt:lpwstr>47522938,2265760c,69cffa3c</vt:lpwstr>
  </property>
  <property fmtid="{D5CDD505-2E9C-101B-9397-08002B2CF9AE}" pid="5" name="ClassificationContentMarkingFooterFontProps">
    <vt:lpwstr>#000000,8,Calibri</vt:lpwstr>
  </property>
  <property fmtid="{D5CDD505-2E9C-101B-9397-08002B2CF9AE}" pid="6" name="ClassificationContentMarkingFooterText">
    <vt:lpwstr>Cisco Confidential</vt:lpwstr>
  </property>
  <property fmtid="{D5CDD505-2E9C-101B-9397-08002B2CF9AE}" pid="7" name="MSIP_Label_c8f49a32-fde3-48a5-9266-b5b0972a22dc_Enabled">
    <vt:lpwstr>true</vt:lpwstr>
  </property>
  <property fmtid="{D5CDD505-2E9C-101B-9397-08002B2CF9AE}" pid="8" name="MSIP_Label_c8f49a32-fde3-48a5-9266-b5b0972a22dc_SetDate">
    <vt:lpwstr>2025-05-16T11:56:32Z</vt:lpwstr>
  </property>
  <property fmtid="{D5CDD505-2E9C-101B-9397-08002B2CF9AE}" pid="9" name="MSIP_Label_c8f49a32-fde3-48a5-9266-b5b0972a22dc_Method">
    <vt:lpwstr>Standard</vt:lpwstr>
  </property>
  <property fmtid="{D5CDD505-2E9C-101B-9397-08002B2CF9AE}" pid="10" name="MSIP_Label_c8f49a32-fde3-48a5-9266-b5b0972a22dc_Name">
    <vt:lpwstr>Cisco Confidential</vt:lpwstr>
  </property>
  <property fmtid="{D5CDD505-2E9C-101B-9397-08002B2CF9AE}" pid="11" name="MSIP_Label_c8f49a32-fde3-48a5-9266-b5b0972a22dc_SiteId">
    <vt:lpwstr>5ae1af62-9505-4097-a69a-c1553ef7840e</vt:lpwstr>
  </property>
  <property fmtid="{D5CDD505-2E9C-101B-9397-08002B2CF9AE}" pid="12" name="MSIP_Label_c8f49a32-fde3-48a5-9266-b5b0972a22dc_ActionId">
    <vt:lpwstr>4da85223-3c96-41e1-b5e2-7fb44e13ba49</vt:lpwstr>
  </property>
  <property fmtid="{D5CDD505-2E9C-101B-9397-08002B2CF9AE}" pid="13" name="MSIP_Label_c8f49a32-fde3-48a5-9266-b5b0972a22dc_ContentBits">
    <vt:lpwstr>2</vt:lpwstr>
  </property>
  <property fmtid="{D5CDD505-2E9C-101B-9397-08002B2CF9AE}" pid="14" name="MSIP_Label_c8f49a32-fde3-48a5-9266-b5b0972a22dc_Tag">
    <vt:lpwstr>10, 3, 0, 1</vt:lpwstr>
  </property>
</Properties>
</file>