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7CD0B" w14:textId="77777777" w:rsidR="00945A50" w:rsidRDefault="00945A50"/>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945A50" w14:paraId="6F025C94" w14:textId="77777777">
        <w:tc>
          <w:tcPr>
            <w:tcW w:w="8640" w:type="dxa"/>
            <w:shd w:val="clear" w:color="auto" w:fill="F2F2F2"/>
          </w:tcPr>
          <w:p w14:paraId="04F1D147" w14:textId="33349719" w:rsidR="00945A50" w:rsidRPr="008A2826" w:rsidRDefault="008A2826">
            <w:pPr>
              <w:jc w:val="both"/>
              <w:rPr>
                <w:rFonts w:ascii="Arial" w:eastAsia="Arial" w:hAnsi="Arial" w:cs="Arial"/>
                <w:bCs/>
                <w:i/>
                <w:iCs/>
                <w:sz w:val="22"/>
                <w:szCs w:val="22"/>
              </w:rPr>
            </w:pPr>
            <w:r w:rsidRPr="008A2826">
              <w:rPr>
                <w:rFonts w:ascii="Arial" w:eastAsia="Arial" w:hAnsi="Arial" w:cs="Arial"/>
                <w:bCs/>
                <w:i/>
                <w:iCs/>
                <w:sz w:val="22"/>
                <w:szCs w:val="22"/>
              </w:rPr>
              <w:t>Panel</w:t>
            </w:r>
          </w:p>
          <w:p w14:paraId="4BF63FB3" w14:textId="77777777" w:rsidR="00945A50" w:rsidRPr="008A2826" w:rsidRDefault="006B2141">
            <w:pPr>
              <w:rPr>
                <w:rFonts w:ascii="Arial" w:eastAsia="Arial" w:hAnsi="Arial" w:cs="Arial"/>
                <w:b/>
                <w:bCs/>
                <w:sz w:val="22"/>
                <w:szCs w:val="22"/>
              </w:rPr>
            </w:pPr>
            <w:r w:rsidRPr="008A2826">
              <w:rPr>
                <w:rFonts w:ascii="Arial" w:eastAsia="Arial" w:hAnsi="Arial" w:cs="Arial"/>
                <w:b/>
                <w:bCs/>
                <w:sz w:val="22"/>
                <w:szCs w:val="22"/>
              </w:rPr>
              <w:t>Prioritizing City Climate Solutions: Learning from UCCRN’s Third Assessment Report on Climate Change and Cities</w:t>
            </w:r>
          </w:p>
          <w:p w14:paraId="40F684A1" w14:textId="77777777" w:rsidR="00945A50" w:rsidRDefault="00945A50">
            <w:pPr>
              <w:jc w:val="both"/>
              <w:rPr>
                <w:rFonts w:ascii="Arial" w:eastAsia="Arial" w:hAnsi="Arial" w:cs="Arial"/>
                <w:sz w:val="22"/>
                <w:szCs w:val="22"/>
              </w:rPr>
            </w:pPr>
          </w:p>
          <w:p w14:paraId="4C4ADCB8" w14:textId="77777777" w:rsidR="00945A50" w:rsidRDefault="00945A50">
            <w:pPr>
              <w:jc w:val="both"/>
              <w:rPr>
                <w:rFonts w:ascii="Arial" w:eastAsia="Arial" w:hAnsi="Arial" w:cs="Arial"/>
                <w:sz w:val="22"/>
                <w:szCs w:val="22"/>
              </w:rPr>
            </w:pPr>
          </w:p>
        </w:tc>
      </w:tr>
      <w:tr w:rsidR="00945A50" w14:paraId="1EF265E2" w14:textId="77777777">
        <w:trPr>
          <w:trHeight w:val="2016"/>
        </w:trPr>
        <w:tc>
          <w:tcPr>
            <w:tcW w:w="8640" w:type="dxa"/>
          </w:tcPr>
          <w:p w14:paraId="3D85B18A" w14:textId="77777777" w:rsidR="00945A50" w:rsidRDefault="00945A50">
            <w:pPr>
              <w:jc w:val="both"/>
              <w:rPr>
                <w:rFonts w:ascii="Arial" w:eastAsia="Arial" w:hAnsi="Arial" w:cs="Arial"/>
                <w:b/>
                <w:sz w:val="22"/>
                <w:szCs w:val="22"/>
              </w:rPr>
            </w:pPr>
          </w:p>
          <w:p w14:paraId="4CF8CA8E" w14:textId="77777777" w:rsidR="00945A50" w:rsidRDefault="006B2141">
            <w:pPr>
              <w:rPr>
                <w:rFonts w:ascii="Arial" w:eastAsia="Arial" w:hAnsi="Arial" w:cs="Arial"/>
                <w:sz w:val="22"/>
                <w:szCs w:val="22"/>
              </w:rPr>
            </w:pPr>
            <w:r>
              <w:rPr>
                <w:rFonts w:ascii="Arial" w:eastAsia="Arial" w:hAnsi="Arial" w:cs="Arial"/>
                <w:sz w:val="22"/>
                <w:szCs w:val="22"/>
              </w:rPr>
              <w:t>The Urban Climate Change Research Network’s (UCCRN) panel session will share critical research takeaways and policy recommendations from various publications associated with UCCRN’s Third Assessment Report on Cities and Climate Change (ARC3.3). This knowledge sharing session will explore how ARC3.3 findings can be leveraged to achieve transformative urban adaptation across multiple scales and sectors. During the panel discussion, Principal Editors (PEs) and Coordinating Lead Authors (CLAs) will share pathwa</w:t>
            </w:r>
            <w:r>
              <w:rPr>
                <w:rFonts w:ascii="Arial" w:eastAsia="Arial" w:hAnsi="Arial" w:cs="Arial"/>
                <w:sz w:val="22"/>
                <w:szCs w:val="22"/>
              </w:rPr>
              <w:t>ys for climate action, explore cross-cutting themes, and interact with the audience. Participants will learn about ARC3.3’s key findings first-hand and have an opportunity to ask questions and provide feedback. Adaptation Futures 2025 will be the first major conference that ARC3.3’s published Elements will be shared, presenting cutting-edge climate research to be discussed amongst a broad gathering of scholars and scientists.</w:t>
            </w:r>
          </w:p>
          <w:p w14:paraId="7F7F981A" w14:textId="77777777" w:rsidR="00945A50" w:rsidRDefault="00945A50">
            <w:pPr>
              <w:rPr>
                <w:rFonts w:ascii="Arial" w:eastAsia="Arial" w:hAnsi="Arial" w:cs="Arial"/>
                <w:sz w:val="22"/>
                <w:szCs w:val="22"/>
              </w:rPr>
            </w:pPr>
          </w:p>
          <w:p w14:paraId="5CFB1A93" w14:textId="77777777" w:rsidR="00945A50" w:rsidRDefault="006B2141">
            <w:pPr>
              <w:rPr>
                <w:rFonts w:ascii="Arial" w:eastAsia="Arial" w:hAnsi="Arial" w:cs="Arial"/>
                <w:sz w:val="22"/>
                <w:szCs w:val="22"/>
              </w:rPr>
            </w:pPr>
            <w:r>
              <w:rPr>
                <w:rFonts w:ascii="Arial" w:eastAsia="Arial" w:hAnsi="Arial" w:cs="Arial"/>
                <w:sz w:val="22"/>
                <w:szCs w:val="22"/>
              </w:rPr>
              <w:t xml:space="preserve">The following five ARC3.3 publications will be discussed during this panel session. </w:t>
            </w:r>
          </w:p>
          <w:p w14:paraId="2837606E" w14:textId="77777777" w:rsidR="00945A50" w:rsidRDefault="006B2141">
            <w:pPr>
              <w:numPr>
                <w:ilvl w:val="0"/>
                <w:numId w:val="1"/>
              </w:numPr>
              <w:rPr>
                <w:rFonts w:ascii="Arial" w:eastAsia="Arial" w:hAnsi="Arial" w:cs="Arial"/>
                <w:sz w:val="22"/>
                <w:szCs w:val="22"/>
                <w:highlight w:val="white"/>
              </w:rPr>
            </w:pPr>
            <w:r>
              <w:rPr>
                <w:rFonts w:ascii="Arial" w:eastAsia="Arial" w:hAnsi="Arial" w:cs="Arial"/>
                <w:sz w:val="22"/>
                <w:szCs w:val="22"/>
                <w:highlight w:val="white"/>
              </w:rPr>
              <w:t>Learning from COVID-19 for Climate-Ready Urban Transformation</w:t>
            </w:r>
          </w:p>
          <w:p w14:paraId="6F7B2C6E" w14:textId="77777777" w:rsidR="00945A50" w:rsidRDefault="006B2141">
            <w:pPr>
              <w:numPr>
                <w:ilvl w:val="0"/>
                <w:numId w:val="1"/>
              </w:numPr>
              <w:rPr>
                <w:rFonts w:ascii="Arial" w:eastAsia="Arial" w:hAnsi="Arial" w:cs="Arial"/>
                <w:sz w:val="22"/>
                <w:szCs w:val="22"/>
                <w:highlight w:val="white"/>
              </w:rPr>
            </w:pPr>
            <w:r>
              <w:rPr>
                <w:rFonts w:ascii="Arial" w:eastAsia="Arial" w:hAnsi="Arial" w:cs="Arial"/>
                <w:sz w:val="22"/>
                <w:szCs w:val="22"/>
                <w:highlight w:val="white"/>
              </w:rPr>
              <w:t>Justice for Resilient Development in Climate-Stressed Cities</w:t>
            </w:r>
          </w:p>
          <w:p w14:paraId="63647B4F" w14:textId="77777777" w:rsidR="00945A50" w:rsidRDefault="006B2141">
            <w:pPr>
              <w:numPr>
                <w:ilvl w:val="0"/>
                <w:numId w:val="1"/>
              </w:numPr>
              <w:rPr>
                <w:rFonts w:ascii="Arial" w:eastAsia="Arial" w:hAnsi="Arial" w:cs="Arial"/>
                <w:sz w:val="22"/>
                <w:szCs w:val="22"/>
                <w:highlight w:val="white"/>
              </w:rPr>
            </w:pPr>
            <w:r>
              <w:rPr>
                <w:rFonts w:ascii="Arial" w:eastAsia="Arial" w:hAnsi="Arial" w:cs="Arial"/>
                <w:sz w:val="22"/>
                <w:szCs w:val="22"/>
                <w:highlight w:val="white"/>
              </w:rPr>
              <w:t>Urban Planning, Design, and Architecture for Climate Action</w:t>
            </w:r>
          </w:p>
          <w:p w14:paraId="20DB6F93" w14:textId="77777777" w:rsidR="00945A50" w:rsidRDefault="006B2141">
            <w:pPr>
              <w:numPr>
                <w:ilvl w:val="0"/>
                <w:numId w:val="1"/>
              </w:numPr>
              <w:rPr>
                <w:rFonts w:ascii="Arial" w:eastAsia="Arial" w:hAnsi="Arial" w:cs="Arial"/>
                <w:sz w:val="22"/>
                <w:szCs w:val="22"/>
                <w:highlight w:val="white"/>
              </w:rPr>
            </w:pPr>
            <w:r>
              <w:rPr>
                <w:rFonts w:ascii="Arial" w:eastAsia="Arial" w:hAnsi="Arial" w:cs="Arial"/>
                <w:sz w:val="22"/>
                <w:szCs w:val="22"/>
                <w:highlight w:val="white"/>
              </w:rPr>
              <w:t>Urban Climate Science: Knowledge Base for City Risk Assessments and Resilience</w:t>
            </w:r>
          </w:p>
          <w:p w14:paraId="1D542722" w14:textId="77777777" w:rsidR="00945A50" w:rsidRDefault="006B2141">
            <w:pPr>
              <w:numPr>
                <w:ilvl w:val="0"/>
                <w:numId w:val="1"/>
              </w:numPr>
              <w:rPr>
                <w:rFonts w:ascii="Arial" w:eastAsia="Arial" w:hAnsi="Arial" w:cs="Arial"/>
                <w:sz w:val="22"/>
                <w:szCs w:val="22"/>
                <w:highlight w:val="white"/>
              </w:rPr>
            </w:pPr>
            <w:r>
              <w:rPr>
                <w:rFonts w:ascii="Arial" w:eastAsia="Arial" w:hAnsi="Arial" w:cs="Arial"/>
                <w:sz w:val="22"/>
                <w:szCs w:val="22"/>
                <w:highlight w:val="white"/>
              </w:rPr>
              <w:t>Nature-Based Solutions: Enhancing Capacity to Respond to Shocks and Stresses</w:t>
            </w:r>
          </w:p>
          <w:p w14:paraId="406DF6D4" w14:textId="77777777" w:rsidR="00945A50" w:rsidRDefault="00945A50">
            <w:pPr>
              <w:ind w:left="720"/>
              <w:rPr>
                <w:rFonts w:ascii="Arial" w:eastAsia="Arial" w:hAnsi="Arial" w:cs="Arial"/>
                <w:sz w:val="22"/>
                <w:szCs w:val="22"/>
                <w:highlight w:val="white"/>
              </w:rPr>
            </w:pPr>
          </w:p>
          <w:p w14:paraId="55A2F4B0" w14:textId="77777777" w:rsidR="00945A50" w:rsidRDefault="006B2141">
            <w:pPr>
              <w:spacing w:line="276" w:lineRule="auto"/>
              <w:rPr>
                <w:rFonts w:ascii="Arial" w:eastAsia="Arial" w:hAnsi="Arial" w:cs="Arial"/>
                <w:sz w:val="22"/>
                <w:szCs w:val="22"/>
              </w:rPr>
            </w:pPr>
            <w:r>
              <w:rPr>
                <w:rFonts w:ascii="Arial" w:eastAsia="Arial" w:hAnsi="Arial" w:cs="Arial"/>
                <w:sz w:val="22"/>
                <w:szCs w:val="22"/>
              </w:rPr>
              <w:t xml:space="preserve">There </w:t>
            </w:r>
            <w:proofErr w:type="gramStart"/>
            <w:r>
              <w:rPr>
                <w:rFonts w:ascii="Arial" w:eastAsia="Arial" w:hAnsi="Arial" w:cs="Arial"/>
                <w:sz w:val="22"/>
                <w:szCs w:val="22"/>
              </w:rPr>
              <w:t>are</w:t>
            </w:r>
            <w:proofErr w:type="gramEnd"/>
            <w:r>
              <w:rPr>
                <w:rFonts w:ascii="Arial" w:eastAsia="Arial" w:hAnsi="Arial" w:cs="Arial"/>
                <w:sz w:val="22"/>
                <w:szCs w:val="22"/>
              </w:rPr>
              <w:t xml:space="preserve"> a total of 12 ARC3.3 publications, which will be released sequentially between 2025-2026. </w:t>
            </w:r>
          </w:p>
          <w:p w14:paraId="6791DD53" w14:textId="77777777" w:rsidR="00945A50" w:rsidRDefault="00945A50">
            <w:pPr>
              <w:rPr>
                <w:rFonts w:ascii="Arial" w:eastAsia="Arial" w:hAnsi="Arial" w:cs="Arial"/>
                <w:sz w:val="22"/>
                <w:szCs w:val="22"/>
              </w:rPr>
            </w:pPr>
          </w:p>
          <w:p w14:paraId="61E4ADBD" w14:textId="77777777" w:rsidR="00945A50" w:rsidRDefault="006B2141">
            <w:pPr>
              <w:rPr>
                <w:rFonts w:ascii="Arial" w:eastAsia="Arial" w:hAnsi="Arial" w:cs="Arial"/>
                <w:sz w:val="22"/>
                <w:szCs w:val="22"/>
              </w:rPr>
            </w:pPr>
            <w:r>
              <w:rPr>
                <w:rFonts w:ascii="Arial" w:eastAsia="Arial" w:hAnsi="Arial" w:cs="Arial"/>
                <w:sz w:val="22"/>
                <w:szCs w:val="22"/>
              </w:rPr>
              <w:t xml:space="preserve">The following are a list of goals for the panel session. </w:t>
            </w:r>
          </w:p>
          <w:p w14:paraId="1CEA1DC7" w14:textId="77777777" w:rsidR="00945A50" w:rsidRDefault="006B2141">
            <w:pPr>
              <w:rPr>
                <w:rFonts w:ascii="Arial" w:eastAsia="Arial" w:hAnsi="Arial" w:cs="Arial"/>
                <w:sz w:val="22"/>
                <w:szCs w:val="22"/>
              </w:rPr>
            </w:pPr>
            <w:r>
              <w:rPr>
                <w:rFonts w:ascii="Arial" w:eastAsia="Arial" w:hAnsi="Arial" w:cs="Arial"/>
                <w:sz w:val="22"/>
                <w:szCs w:val="22"/>
              </w:rPr>
              <w:t>A. Share urban climate projections for 200+ global cities that can be used in climate risk assessment and policy.</w:t>
            </w:r>
          </w:p>
          <w:p w14:paraId="5C852745" w14:textId="77777777" w:rsidR="00945A50" w:rsidRDefault="006B2141">
            <w:pPr>
              <w:rPr>
                <w:rFonts w:ascii="Arial" w:eastAsia="Arial" w:hAnsi="Arial" w:cs="Arial"/>
                <w:sz w:val="22"/>
                <w:szCs w:val="22"/>
              </w:rPr>
            </w:pPr>
            <w:r>
              <w:rPr>
                <w:rFonts w:ascii="Arial" w:eastAsia="Arial" w:hAnsi="Arial" w:cs="Arial"/>
                <w:sz w:val="22"/>
                <w:szCs w:val="22"/>
              </w:rPr>
              <w:t xml:space="preserve">B. </w:t>
            </w:r>
            <w:r>
              <w:rPr>
                <w:rFonts w:ascii="Arial" w:eastAsia="Arial" w:hAnsi="Arial" w:cs="Arial"/>
                <w:sz w:val="22"/>
                <w:szCs w:val="22"/>
                <w:highlight w:val="white"/>
              </w:rPr>
              <w:t>Assess the ways that nature-based solutions (</w:t>
            </w:r>
            <w:proofErr w:type="spellStart"/>
            <w:r>
              <w:rPr>
                <w:rFonts w:ascii="Arial" w:eastAsia="Arial" w:hAnsi="Arial" w:cs="Arial"/>
                <w:sz w:val="22"/>
                <w:szCs w:val="22"/>
                <w:highlight w:val="white"/>
              </w:rPr>
              <w:t>NbS</w:t>
            </w:r>
            <w:proofErr w:type="spellEnd"/>
            <w:r>
              <w:rPr>
                <w:rFonts w:ascii="Arial" w:eastAsia="Arial" w:hAnsi="Arial" w:cs="Arial"/>
                <w:sz w:val="22"/>
                <w:szCs w:val="22"/>
                <w:highlight w:val="white"/>
              </w:rPr>
              <w:t>) – such as reforestation, urban parks, street trees, sustainable urban drainage systems, and community gardens – can enhance the capacity of cities to reduce greenhouse gas emissions and enhance resilience to climate stresses.</w:t>
            </w:r>
          </w:p>
          <w:p w14:paraId="7B4062F2" w14:textId="77777777" w:rsidR="00945A50" w:rsidRDefault="006B2141">
            <w:pPr>
              <w:rPr>
                <w:rFonts w:ascii="Arial" w:eastAsia="Arial" w:hAnsi="Arial" w:cs="Arial"/>
                <w:sz w:val="22"/>
                <w:szCs w:val="22"/>
              </w:rPr>
            </w:pPr>
            <w:r>
              <w:rPr>
                <w:rFonts w:ascii="Arial" w:eastAsia="Arial" w:hAnsi="Arial" w:cs="Arial"/>
                <w:sz w:val="22"/>
                <w:szCs w:val="22"/>
              </w:rPr>
              <w:t>C. Provide innovative urban implementation strategies for connecting architecture, urban design, and planning with climate science</w:t>
            </w:r>
          </w:p>
          <w:p w14:paraId="7020D8CB" w14:textId="77777777" w:rsidR="00945A50" w:rsidRDefault="006B2141">
            <w:pPr>
              <w:rPr>
                <w:rFonts w:ascii="Arial" w:eastAsia="Arial" w:hAnsi="Arial" w:cs="Arial"/>
                <w:sz w:val="22"/>
                <w:szCs w:val="22"/>
              </w:rPr>
            </w:pPr>
            <w:r>
              <w:rPr>
                <w:rFonts w:ascii="Arial" w:eastAsia="Arial" w:hAnsi="Arial" w:cs="Arial"/>
                <w:sz w:val="22"/>
                <w:szCs w:val="22"/>
              </w:rPr>
              <w:t>D. Define equity as a critical area of focus in urban climate change and highlight environmental justice and inclusive actions in cities</w:t>
            </w:r>
          </w:p>
          <w:p w14:paraId="3729DFC1" w14:textId="77777777" w:rsidR="00945A50" w:rsidRDefault="006B2141">
            <w:pPr>
              <w:rPr>
                <w:rFonts w:ascii="Arial" w:eastAsia="Arial" w:hAnsi="Arial" w:cs="Arial"/>
                <w:sz w:val="22"/>
                <w:szCs w:val="22"/>
              </w:rPr>
            </w:pPr>
            <w:r>
              <w:rPr>
                <w:rFonts w:ascii="Arial" w:eastAsia="Arial" w:hAnsi="Arial" w:cs="Arial"/>
                <w:sz w:val="22"/>
                <w:szCs w:val="22"/>
              </w:rPr>
              <w:t>F. Evaluate the lessons learned from the COVID-19 pandemic and demonstrate that climate adaptation must be integrated into the pandemic recovery</w:t>
            </w:r>
          </w:p>
          <w:p w14:paraId="5C79BA44" w14:textId="77777777" w:rsidR="00945A50" w:rsidRDefault="006B2141">
            <w:pPr>
              <w:jc w:val="both"/>
              <w:rPr>
                <w:rFonts w:ascii="Arial" w:eastAsia="Arial" w:hAnsi="Arial" w:cs="Arial"/>
                <w:sz w:val="22"/>
                <w:szCs w:val="22"/>
              </w:rPr>
            </w:pPr>
            <w:r>
              <w:rPr>
                <w:rFonts w:ascii="Arial" w:eastAsia="Arial" w:hAnsi="Arial" w:cs="Arial"/>
                <w:sz w:val="22"/>
                <w:szCs w:val="22"/>
              </w:rPr>
              <w:t xml:space="preserve">Coordinating Lead Author (CLA) from each Element will serve as panelists, diving into the research and findings of their publication. Audience questions for each CLA will be facilitated by the panel moderator. </w:t>
            </w:r>
          </w:p>
          <w:p w14:paraId="44EBA3A9" w14:textId="77777777" w:rsidR="00945A50" w:rsidRDefault="00945A50">
            <w:pPr>
              <w:jc w:val="both"/>
              <w:rPr>
                <w:rFonts w:ascii="Arial" w:eastAsia="Arial" w:hAnsi="Arial" w:cs="Arial"/>
                <w:b/>
                <w:sz w:val="22"/>
                <w:szCs w:val="22"/>
              </w:rPr>
            </w:pPr>
          </w:p>
        </w:tc>
      </w:tr>
      <w:tr w:rsidR="00945A50" w14:paraId="6C9DA482" w14:textId="77777777">
        <w:trPr>
          <w:trHeight w:val="576"/>
        </w:trPr>
        <w:tc>
          <w:tcPr>
            <w:tcW w:w="8640" w:type="dxa"/>
          </w:tcPr>
          <w:p w14:paraId="543B609F" w14:textId="77777777" w:rsidR="00945A50" w:rsidRDefault="006B2141">
            <w:pPr>
              <w:jc w:val="both"/>
              <w:rPr>
                <w:rFonts w:ascii="Arial" w:eastAsia="Arial" w:hAnsi="Arial" w:cs="Arial"/>
                <w:b/>
                <w:sz w:val="22"/>
                <w:szCs w:val="22"/>
              </w:rPr>
            </w:pPr>
            <w:r>
              <w:rPr>
                <w:rFonts w:ascii="Arial" w:eastAsia="Arial" w:hAnsi="Arial" w:cs="Arial"/>
                <w:b/>
                <w:sz w:val="22"/>
                <w:szCs w:val="22"/>
              </w:rPr>
              <w:lastRenderedPageBreak/>
              <w:t>INDIVIDUAL PANELLIST CONTRIBUTION</w:t>
            </w:r>
          </w:p>
          <w:p w14:paraId="04F6A595" w14:textId="77777777" w:rsidR="00945A50" w:rsidRDefault="00945A50">
            <w:pPr>
              <w:jc w:val="both"/>
              <w:rPr>
                <w:rFonts w:ascii="Arial" w:eastAsia="Arial" w:hAnsi="Arial" w:cs="Arial"/>
                <w:b/>
                <w:sz w:val="22"/>
                <w:szCs w:val="22"/>
                <w:u w:val="single"/>
              </w:rPr>
            </w:pPr>
          </w:p>
          <w:p w14:paraId="053AF53D" w14:textId="77777777" w:rsidR="00945A50" w:rsidRDefault="006B2141">
            <w:pPr>
              <w:jc w:val="both"/>
              <w:rPr>
                <w:rFonts w:ascii="Arial" w:eastAsia="Arial" w:hAnsi="Arial" w:cs="Arial"/>
                <w:b/>
                <w:sz w:val="22"/>
                <w:szCs w:val="22"/>
                <w:u w:val="single"/>
              </w:rPr>
            </w:pPr>
            <w:r>
              <w:rPr>
                <w:rFonts w:ascii="Arial" w:eastAsia="Arial" w:hAnsi="Arial" w:cs="Arial"/>
                <w:b/>
                <w:sz w:val="22"/>
                <w:szCs w:val="22"/>
                <w:u w:val="single"/>
              </w:rPr>
              <w:t>Moderator Details</w:t>
            </w:r>
          </w:p>
          <w:p w14:paraId="41DEC9CD"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Cynthia Rosenzweig </w:t>
            </w:r>
          </w:p>
          <w:p w14:paraId="1AF0907F"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Columbia Climate School / NASA GISS</w:t>
            </w:r>
          </w:p>
          <w:p w14:paraId="19E41581" w14:textId="49FE3524" w:rsidR="00945A50" w:rsidRDefault="006B2141">
            <w:pPr>
              <w:jc w:val="both"/>
              <w:rPr>
                <w:rFonts w:ascii="Arial" w:eastAsia="Arial" w:hAnsi="Arial" w:cs="Arial"/>
                <w:b/>
                <w:sz w:val="22"/>
                <w:szCs w:val="22"/>
              </w:rPr>
            </w:pPr>
            <w:r>
              <w:rPr>
                <w:rFonts w:ascii="Arial" w:eastAsia="Arial" w:hAnsi="Arial" w:cs="Arial"/>
                <w:b/>
                <w:sz w:val="22"/>
                <w:szCs w:val="22"/>
              </w:rPr>
              <w:t>Bio sketch</w:t>
            </w:r>
            <w:r w:rsidR="008A2826">
              <w:rPr>
                <w:rFonts w:ascii="Arial" w:eastAsia="Arial" w:hAnsi="Arial" w:cs="Arial"/>
                <w:b/>
                <w:sz w:val="22"/>
                <w:szCs w:val="22"/>
              </w:rPr>
              <w:t>:</w:t>
            </w:r>
          </w:p>
          <w:p w14:paraId="5E19C6A2" w14:textId="77777777" w:rsidR="00945A50" w:rsidRDefault="006B2141">
            <w:pPr>
              <w:jc w:val="both"/>
              <w:rPr>
                <w:rFonts w:ascii="Arial" w:eastAsia="Arial" w:hAnsi="Arial" w:cs="Arial"/>
                <w:sz w:val="22"/>
                <w:szCs w:val="22"/>
              </w:rPr>
            </w:pPr>
            <w:r>
              <w:rPr>
                <w:rFonts w:ascii="Arial" w:eastAsia="Arial" w:hAnsi="Arial" w:cs="Arial"/>
                <w:sz w:val="22"/>
                <w:szCs w:val="22"/>
              </w:rPr>
              <w:t>Dr. Rosenzweig is a Senior Research Scientist at the NASA Goddard Institute for Space Studies and The Columbia Climate School, where she heads the Climate Impacts Group. She is Co-Founder and Co-Director of the Urban Climate Change Research Network (UCCRN) and Co-Chair of the New York City Panel on Climate Change (NPCC).</w:t>
            </w:r>
          </w:p>
          <w:p w14:paraId="1DE62DB7" w14:textId="77777777" w:rsidR="00945A50" w:rsidRDefault="00945A50">
            <w:pPr>
              <w:jc w:val="both"/>
              <w:rPr>
                <w:rFonts w:ascii="Arial" w:eastAsia="Arial" w:hAnsi="Arial" w:cs="Arial"/>
                <w:b/>
                <w:sz w:val="22"/>
                <w:szCs w:val="22"/>
              </w:rPr>
            </w:pPr>
          </w:p>
          <w:p w14:paraId="2274786F" w14:textId="77777777" w:rsidR="00945A50" w:rsidRDefault="00945A50">
            <w:pPr>
              <w:jc w:val="both"/>
              <w:rPr>
                <w:rFonts w:ascii="Arial" w:eastAsia="Arial" w:hAnsi="Arial" w:cs="Arial"/>
                <w:b/>
                <w:sz w:val="22"/>
                <w:szCs w:val="22"/>
              </w:rPr>
            </w:pPr>
          </w:p>
          <w:p w14:paraId="64728100" w14:textId="77777777" w:rsidR="00945A50" w:rsidRDefault="006B2141">
            <w:pPr>
              <w:jc w:val="both"/>
              <w:rPr>
                <w:rFonts w:ascii="Arial" w:eastAsia="Arial" w:hAnsi="Arial" w:cs="Arial"/>
                <w:b/>
                <w:sz w:val="22"/>
                <w:szCs w:val="22"/>
                <w:u w:val="single"/>
              </w:rPr>
            </w:pPr>
            <w:r>
              <w:rPr>
                <w:rFonts w:ascii="Arial" w:eastAsia="Arial" w:hAnsi="Arial" w:cs="Arial"/>
                <w:b/>
                <w:sz w:val="22"/>
                <w:szCs w:val="22"/>
                <w:u w:val="single"/>
              </w:rPr>
              <w:t>Panellist 1</w:t>
            </w:r>
          </w:p>
          <w:p w14:paraId="17CBCEF8"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Gian Delgado </w:t>
            </w:r>
          </w:p>
          <w:p w14:paraId="00CFBE23" w14:textId="77777777" w:rsidR="00945A50" w:rsidRDefault="00945A50">
            <w:pPr>
              <w:jc w:val="both"/>
              <w:rPr>
                <w:rFonts w:ascii="Arial" w:eastAsia="Arial" w:hAnsi="Arial" w:cs="Arial"/>
                <w:b/>
                <w:sz w:val="22"/>
                <w:szCs w:val="22"/>
              </w:rPr>
            </w:pPr>
          </w:p>
          <w:p w14:paraId="3CBE077A" w14:textId="77777777" w:rsidR="00945A50" w:rsidRDefault="006B2141">
            <w:pPr>
              <w:jc w:val="both"/>
              <w:rPr>
                <w:rFonts w:ascii="Arial" w:eastAsia="Arial" w:hAnsi="Arial" w:cs="Arial"/>
                <w:b/>
                <w:sz w:val="22"/>
                <w:szCs w:val="22"/>
              </w:rPr>
            </w:pPr>
            <w:proofErr w:type="spellStart"/>
            <w:proofErr w:type="gramStart"/>
            <w:r>
              <w:rPr>
                <w:rFonts w:ascii="Arial" w:eastAsia="Arial" w:hAnsi="Arial" w:cs="Arial"/>
                <w:b/>
                <w:sz w:val="22"/>
                <w:szCs w:val="22"/>
              </w:rPr>
              <w:t>Organisation:</w:t>
            </w:r>
            <w:r>
              <w:rPr>
                <w:rFonts w:ascii="Arial" w:eastAsia="Arial" w:hAnsi="Arial" w:cs="Arial"/>
                <w:sz w:val="22"/>
                <w:szCs w:val="22"/>
              </w:rPr>
              <w:t>National</w:t>
            </w:r>
            <w:proofErr w:type="spellEnd"/>
            <w:proofErr w:type="gramEnd"/>
            <w:r>
              <w:rPr>
                <w:rFonts w:ascii="Arial" w:eastAsia="Arial" w:hAnsi="Arial" w:cs="Arial"/>
                <w:sz w:val="22"/>
                <w:szCs w:val="22"/>
              </w:rPr>
              <w:t xml:space="preserve"> Autonomous University of Mexico</w:t>
            </w:r>
          </w:p>
          <w:p w14:paraId="6131A717" w14:textId="78F62B84" w:rsidR="00945A50" w:rsidRDefault="006B2141">
            <w:pPr>
              <w:jc w:val="both"/>
              <w:rPr>
                <w:rFonts w:ascii="Arial" w:eastAsia="Arial" w:hAnsi="Arial" w:cs="Arial"/>
                <w:sz w:val="22"/>
                <w:szCs w:val="22"/>
              </w:rPr>
            </w:pPr>
            <w:r>
              <w:rPr>
                <w:rFonts w:ascii="Arial" w:eastAsia="Arial" w:hAnsi="Arial" w:cs="Arial"/>
                <w:b/>
                <w:sz w:val="22"/>
                <w:szCs w:val="22"/>
              </w:rPr>
              <w:t>Bio</w:t>
            </w:r>
            <w:r w:rsidR="008A2826">
              <w:rPr>
                <w:rFonts w:ascii="Arial" w:eastAsia="Arial" w:hAnsi="Arial" w:cs="Arial"/>
                <w:b/>
                <w:sz w:val="22"/>
                <w:szCs w:val="22"/>
              </w:rPr>
              <w:t xml:space="preserve">: </w:t>
            </w:r>
            <w:r>
              <w:rPr>
                <w:rFonts w:ascii="Arial" w:eastAsia="Arial" w:hAnsi="Arial" w:cs="Arial"/>
                <w:sz w:val="22"/>
                <w:szCs w:val="22"/>
                <w:highlight w:val="white"/>
              </w:rPr>
              <w:t>Economist from the National Autonomous University of Mexico (UNAM). He holds a master’s degree on “Ecological Economics and Environmental Management” and a PhD on “Environmental Sciences”, both from the Autonomous University of Barcelona.</w:t>
            </w:r>
          </w:p>
          <w:p w14:paraId="48E40581" w14:textId="77777777" w:rsidR="00945A50" w:rsidRDefault="00945A50">
            <w:pPr>
              <w:jc w:val="both"/>
              <w:rPr>
                <w:rFonts w:ascii="Arial" w:eastAsia="Arial" w:hAnsi="Arial" w:cs="Arial"/>
                <w:b/>
                <w:sz w:val="22"/>
                <w:szCs w:val="22"/>
              </w:rPr>
            </w:pPr>
          </w:p>
          <w:p w14:paraId="6EB41222" w14:textId="6FC8BC5C" w:rsidR="00945A50" w:rsidRDefault="006B2141">
            <w:pPr>
              <w:jc w:val="both"/>
              <w:rPr>
                <w:rFonts w:ascii="Arial" w:eastAsia="Arial" w:hAnsi="Arial" w:cs="Arial"/>
                <w:b/>
                <w:sz w:val="22"/>
                <w:szCs w:val="22"/>
              </w:rPr>
            </w:pPr>
            <w:r>
              <w:rPr>
                <w:rFonts w:ascii="Arial" w:eastAsia="Arial" w:hAnsi="Arial" w:cs="Arial"/>
                <w:b/>
                <w:sz w:val="22"/>
                <w:szCs w:val="22"/>
              </w:rPr>
              <w:t>Presentation 1</w:t>
            </w:r>
          </w:p>
          <w:p w14:paraId="0D288E40" w14:textId="77777777" w:rsidR="00945A50" w:rsidRDefault="006B2141">
            <w:pPr>
              <w:jc w:val="both"/>
              <w:rPr>
                <w:rFonts w:ascii="Arial" w:eastAsia="Arial" w:hAnsi="Arial" w:cs="Arial"/>
              </w:rPr>
            </w:pPr>
            <w:r>
              <w:rPr>
                <w:rFonts w:ascii="Arial" w:eastAsia="Arial" w:hAnsi="Arial" w:cs="Arial"/>
                <w:sz w:val="22"/>
                <w:szCs w:val="22"/>
                <w:highlight w:val="white"/>
              </w:rPr>
              <w:t>Learning from COVID-19 for Climate-Ready Urban Transformation</w:t>
            </w:r>
          </w:p>
          <w:p w14:paraId="67E5F64E" w14:textId="77777777" w:rsidR="00945A50" w:rsidRDefault="00945A50">
            <w:pPr>
              <w:jc w:val="both"/>
              <w:rPr>
                <w:rFonts w:ascii="Arial" w:eastAsia="Arial" w:hAnsi="Arial" w:cs="Arial"/>
                <w:b/>
                <w:sz w:val="22"/>
                <w:szCs w:val="22"/>
              </w:rPr>
            </w:pPr>
          </w:p>
          <w:p w14:paraId="7C26EBFE" w14:textId="2599B56D" w:rsidR="00945A50" w:rsidRDefault="006B2141">
            <w:pPr>
              <w:jc w:val="both"/>
              <w:rPr>
                <w:rFonts w:ascii="Arial" w:eastAsia="Arial" w:hAnsi="Arial" w:cs="Arial"/>
                <w:sz w:val="22"/>
                <w:szCs w:val="22"/>
              </w:rPr>
            </w:pPr>
            <w:r>
              <w:rPr>
                <w:rFonts w:ascii="Arial" w:eastAsia="Arial" w:hAnsi="Arial" w:cs="Arial"/>
                <w:b/>
                <w:sz w:val="22"/>
                <w:szCs w:val="22"/>
              </w:rPr>
              <w:t>Panellist 1 Contribution:</w:t>
            </w:r>
            <w:r>
              <w:rPr>
                <w:rFonts w:ascii="Arial" w:eastAsia="Arial" w:hAnsi="Arial" w:cs="Arial"/>
                <w:sz w:val="22"/>
                <w:szCs w:val="22"/>
              </w:rPr>
              <w:t xml:space="preserve"> </w:t>
            </w:r>
          </w:p>
          <w:p w14:paraId="7C38716C" w14:textId="77777777" w:rsidR="00945A50" w:rsidRDefault="006B2141">
            <w:pPr>
              <w:jc w:val="both"/>
              <w:rPr>
                <w:rFonts w:ascii="Arial" w:eastAsia="Arial" w:hAnsi="Arial" w:cs="Arial"/>
                <w:b/>
                <w:sz w:val="22"/>
                <w:szCs w:val="22"/>
              </w:rPr>
            </w:pPr>
            <w:r>
              <w:rPr>
                <w:rFonts w:ascii="Arial" w:eastAsia="Arial" w:hAnsi="Arial" w:cs="Arial"/>
                <w:b/>
                <w:sz w:val="22"/>
                <w:szCs w:val="22"/>
              </w:rPr>
              <w:t>Introduction</w:t>
            </w:r>
          </w:p>
          <w:p w14:paraId="1C6429B5" w14:textId="77777777" w:rsidR="00945A50" w:rsidRDefault="006B2141">
            <w:pPr>
              <w:jc w:val="both"/>
              <w:rPr>
                <w:rFonts w:ascii="Arial" w:eastAsia="Arial" w:hAnsi="Arial" w:cs="Arial"/>
                <w:b/>
                <w:sz w:val="22"/>
                <w:szCs w:val="22"/>
              </w:rPr>
            </w:pPr>
            <w:r>
              <w:rPr>
                <w:rFonts w:ascii="Arial" w:eastAsia="Arial" w:hAnsi="Arial" w:cs="Arial"/>
                <w:sz w:val="22"/>
                <w:szCs w:val="22"/>
                <w:highlight w:val="white"/>
              </w:rPr>
              <w:t xml:space="preserve">The Element assesses the global health inequities that arose, revealing the </w:t>
            </w:r>
            <w:proofErr w:type="gramStart"/>
            <w:r>
              <w:rPr>
                <w:rFonts w:ascii="Arial" w:eastAsia="Arial" w:hAnsi="Arial" w:cs="Arial"/>
                <w:sz w:val="22"/>
                <w:szCs w:val="22"/>
                <w:highlight w:val="white"/>
              </w:rPr>
              <w:t>particular vulnerability</w:t>
            </w:r>
            <w:proofErr w:type="gramEnd"/>
            <w:r>
              <w:rPr>
                <w:rFonts w:ascii="Arial" w:eastAsia="Arial" w:hAnsi="Arial" w:cs="Arial"/>
                <w:sz w:val="22"/>
                <w:szCs w:val="22"/>
                <w:highlight w:val="white"/>
              </w:rPr>
              <w:t xml:space="preserve"> of the urban poor and disadvantaged, assessing the extent to which significant underlying urban issues may limit collective response capacity to confront </w:t>
            </w:r>
            <w:proofErr w:type="spellStart"/>
            <w:r>
              <w:rPr>
                <w:rFonts w:ascii="Arial" w:eastAsia="Arial" w:hAnsi="Arial" w:cs="Arial"/>
                <w:sz w:val="22"/>
                <w:szCs w:val="22"/>
                <w:highlight w:val="white"/>
              </w:rPr>
              <w:t>multihazard</w:t>
            </w:r>
            <w:proofErr w:type="spellEnd"/>
            <w:r>
              <w:rPr>
                <w:rFonts w:ascii="Arial" w:eastAsia="Arial" w:hAnsi="Arial" w:cs="Arial"/>
                <w:sz w:val="22"/>
                <w:szCs w:val="22"/>
                <w:highlight w:val="white"/>
              </w:rPr>
              <w:t xml:space="preserve"> occurrences, such as co-occurrence of the COVID-19 pandemic (or other pandemics) and increasing climate extremes in the future. It analyzes how such risks are perceived – or misperceived – particularly when urban societies confront crises that generate concatenated vulnerabilities as experienced during the pandemic. </w:t>
            </w:r>
            <w:r>
              <w:rPr>
                <w:rFonts w:ascii="Arial" w:eastAsia="Arial" w:hAnsi="Arial" w:cs="Arial"/>
                <w:b/>
                <w:sz w:val="22"/>
                <w:szCs w:val="22"/>
              </w:rPr>
              <w:t>Obj</w:t>
            </w:r>
            <w:r>
              <w:rPr>
                <w:rFonts w:ascii="Arial" w:eastAsia="Arial" w:hAnsi="Arial" w:cs="Arial"/>
                <w:b/>
                <w:sz w:val="22"/>
                <w:szCs w:val="22"/>
              </w:rPr>
              <w:t>ectives</w:t>
            </w:r>
          </w:p>
          <w:p w14:paraId="49A0C6C4" w14:textId="77777777" w:rsidR="00945A50" w:rsidRDefault="006B2141">
            <w:pPr>
              <w:jc w:val="both"/>
              <w:rPr>
                <w:rFonts w:ascii="Arial" w:eastAsia="Arial" w:hAnsi="Arial" w:cs="Arial"/>
                <w:sz w:val="22"/>
                <w:szCs w:val="22"/>
              </w:rPr>
            </w:pPr>
            <w:r>
              <w:rPr>
                <w:rFonts w:ascii="Arial" w:eastAsia="Arial" w:hAnsi="Arial" w:cs="Arial"/>
                <w:sz w:val="22"/>
                <w:szCs w:val="22"/>
                <w:highlight w:val="white"/>
              </w:rPr>
              <w:t xml:space="preserve">The COVID-19 public health emergency has provided an opportunity to assess the linkages among Sustainable Development Goals (SDGs) such as climate change actions (SDG 13) and actions related to health (SDG3) within the framework of resilient and inclusive cities (SDG11). </w:t>
            </w:r>
          </w:p>
          <w:p w14:paraId="37F62804" w14:textId="77777777" w:rsidR="00945A50" w:rsidRDefault="006B2141">
            <w:pPr>
              <w:jc w:val="both"/>
              <w:rPr>
                <w:rFonts w:ascii="Arial" w:eastAsia="Arial" w:hAnsi="Arial" w:cs="Arial"/>
                <w:b/>
                <w:sz w:val="22"/>
                <w:szCs w:val="22"/>
              </w:rPr>
            </w:pPr>
            <w:r>
              <w:rPr>
                <w:rFonts w:ascii="Arial" w:eastAsia="Arial" w:hAnsi="Arial" w:cs="Arial"/>
                <w:b/>
                <w:sz w:val="22"/>
                <w:szCs w:val="22"/>
              </w:rPr>
              <w:t>Methodology</w:t>
            </w:r>
          </w:p>
          <w:p w14:paraId="796A00FC" w14:textId="77777777" w:rsidR="00945A50" w:rsidRDefault="006B2141">
            <w:pPr>
              <w:jc w:val="both"/>
              <w:rPr>
                <w:rFonts w:ascii="Arial" w:eastAsia="Arial" w:hAnsi="Arial" w:cs="Arial"/>
                <w:b/>
                <w:sz w:val="22"/>
                <w:szCs w:val="22"/>
              </w:rPr>
            </w:pPr>
            <w:r>
              <w:rPr>
                <w:rFonts w:ascii="Arial" w:eastAsia="Arial" w:hAnsi="Arial" w:cs="Arial"/>
                <w:sz w:val="22"/>
                <w:szCs w:val="22"/>
                <w:highlight w:val="white"/>
              </w:rPr>
              <w:t>This Element is a cross-cutting one, analyzing both the synergies and cobenefits of COVID-19 actions and climate change responses at the city level as well as the impacts and disruptions. The aim is to provide insights for future climate change actions and pandemic (and other emergency) preparations.</w:t>
            </w:r>
          </w:p>
          <w:p w14:paraId="72B4B416" w14:textId="77777777" w:rsidR="00945A50" w:rsidRDefault="006B2141">
            <w:pPr>
              <w:jc w:val="both"/>
              <w:rPr>
                <w:rFonts w:ascii="Arial" w:eastAsia="Arial" w:hAnsi="Arial" w:cs="Arial"/>
                <w:b/>
                <w:sz w:val="22"/>
                <w:szCs w:val="22"/>
              </w:rPr>
            </w:pPr>
            <w:r>
              <w:rPr>
                <w:rFonts w:ascii="Arial" w:eastAsia="Arial" w:hAnsi="Arial" w:cs="Arial"/>
                <w:b/>
                <w:sz w:val="22"/>
                <w:szCs w:val="22"/>
              </w:rPr>
              <w:t>Findings</w:t>
            </w:r>
          </w:p>
          <w:p w14:paraId="196DA99A" w14:textId="77777777" w:rsidR="00945A50" w:rsidRDefault="006B2141">
            <w:pPr>
              <w:shd w:val="clear" w:color="auto" w:fill="FFFFFF"/>
              <w:rPr>
                <w:rFonts w:ascii="Arial" w:eastAsia="Arial" w:hAnsi="Arial" w:cs="Arial"/>
                <w:sz w:val="22"/>
                <w:szCs w:val="22"/>
              </w:rPr>
            </w:pPr>
            <w:r>
              <w:rPr>
                <w:rFonts w:ascii="Arial" w:eastAsia="Arial" w:hAnsi="Arial" w:cs="Arial"/>
                <w:sz w:val="22"/>
                <w:szCs w:val="22"/>
              </w:rPr>
              <w:t>1) COVID-19 exacerbated health disparities and healthcare access in urban areas, contributing to higher mortality rates in vulnerable communities. 2) 95% of COVID-19 cases were reported in urban areas between 2020 and 2022. 3) Urban areas witnessed simultaneous climate-related disasters during the pandemic. 4) Urban population density did not significantly influence COVID-19 transmission, despite being seen as a vulnerability factor. 5) Post-pandemic, cities saw increased reliance on fossil-fuel cars, which</w:t>
            </w:r>
            <w:r>
              <w:rPr>
                <w:rFonts w:ascii="Arial" w:eastAsia="Arial" w:hAnsi="Arial" w:cs="Arial"/>
                <w:sz w:val="22"/>
                <w:szCs w:val="22"/>
              </w:rPr>
              <w:t xml:space="preserve"> led to higher greenhouse gas emissions.</w:t>
            </w:r>
          </w:p>
          <w:p w14:paraId="1F104B4B" w14:textId="77777777" w:rsidR="00945A50" w:rsidRDefault="00945A50">
            <w:pPr>
              <w:numPr>
                <w:ilvl w:val="0"/>
                <w:numId w:val="5"/>
              </w:numPr>
              <w:shd w:val="clear" w:color="auto" w:fill="FFFFFF"/>
            </w:pPr>
          </w:p>
          <w:p w14:paraId="4F2547A0" w14:textId="77777777" w:rsidR="00945A50" w:rsidRDefault="00945A50">
            <w:pPr>
              <w:jc w:val="both"/>
              <w:rPr>
                <w:rFonts w:ascii="Arial" w:eastAsia="Arial" w:hAnsi="Arial" w:cs="Arial"/>
                <w:b/>
                <w:sz w:val="22"/>
                <w:szCs w:val="22"/>
              </w:rPr>
            </w:pPr>
          </w:p>
          <w:p w14:paraId="6439949F" w14:textId="77777777" w:rsidR="00945A50" w:rsidRDefault="00945A50">
            <w:pPr>
              <w:jc w:val="both"/>
              <w:rPr>
                <w:rFonts w:ascii="Arial" w:eastAsia="Arial" w:hAnsi="Arial" w:cs="Arial"/>
                <w:b/>
                <w:sz w:val="22"/>
                <w:szCs w:val="22"/>
              </w:rPr>
            </w:pPr>
          </w:p>
          <w:p w14:paraId="10078D41" w14:textId="77777777" w:rsidR="00945A50" w:rsidRDefault="006B2141">
            <w:pPr>
              <w:jc w:val="both"/>
              <w:rPr>
                <w:rFonts w:ascii="Arial" w:eastAsia="Arial" w:hAnsi="Arial" w:cs="Arial"/>
                <w:b/>
                <w:sz w:val="22"/>
                <w:szCs w:val="22"/>
                <w:u w:val="single"/>
              </w:rPr>
            </w:pPr>
            <w:r>
              <w:rPr>
                <w:rFonts w:ascii="Arial" w:eastAsia="Arial" w:hAnsi="Arial" w:cs="Arial"/>
                <w:b/>
                <w:sz w:val="22"/>
                <w:szCs w:val="22"/>
                <w:u w:val="single"/>
              </w:rPr>
              <w:t>Panellist 2</w:t>
            </w:r>
          </w:p>
          <w:p w14:paraId="0CC2A2E6"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Diana Reckien</w:t>
            </w:r>
          </w:p>
          <w:p w14:paraId="21F01272"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 xml:space="preserve">University of Twente </w:t>
            </w:r>
          </w:p>
          <w:p w14:paraId="12005E6F"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Bio: </w:t>
            </w:r>
            <w:r>
              <w:rPr>
                <w:rFonts w:ascii="Arial" w:eastAsia="Arial" w:hAnsi="Arial" w:cs="Arial"/>
                <w:sz w:val="22"/>
                <w:szCs w:val="22"/>
                <w:highlight w:val="white"/>
              </w:rPr>
              <w:t>Dr. Diana Reckien is Associate Professor at the Faculty of Geo-Information Science and Earth Observation (ITC), Department of Urban and Regional Planning and Geo-Information Management (PGM) of the University of Twente in Enschede, the Netherlands.</w:t>
            </w:r>
          </w:p>
          <w:p w14:paraId="54DC830B" w14:textId="77777777" w:rsidR="00714EB6" w:rsidRDefault="00714EB6">
            <w:pPr>
              <w:jc w:val="both"/>
              <w:rPr>
                <w:rFonts w:ascii="Arial" w:eastAsia="Arial" w:hAnsi="Arial" w:cs="Arial"/>
                <w:sz w:val="22"/>
                <w:szCs w:val="22"/>
              </w:rPr>
            </w:pPr>
          </w:p>
          <w:p w14:paraId="33337296" w14:textId="2A9C1C88" w:rsidR="00945A50" w:rsidRDefault="006B2141">
            <w:pPr>
              <w:jc w:val="both"/>
              <w:rPr>
                <w:rFonts w:ascii="Arial" w:eastAsia="Arial" w:hAnsi="Arial" w:cs="Arial"/>
                <w:b/>
                <w:sz w:val="22"/>
                <w:szCs w:val="22"/>
              </w:rPr>
            </w:pPr>
            <w:r>
              <w:rPr>
                <w:rFonts w:ascii="Arial" w:eastAsia="Arial" w:hAnsi="Arial" w:cs="Arial"/>
                <w:b/>
                <w:sz w:val="22"/>
                <w:szCs w:val="22"/>
              </w:rPr>
              <w:t>Presentation 2</w:t>
            </w:r>
          </w:p>
          <w:p w14:paraId="57BFA90D" w14:textId="77777777" w:rsidR="00945A50" w:rsidRDefault="006B2141">
            <w:pPr>
              <w:jc w:val="both"/>
              <w:rPr>
                <w:rFonts w:ascii="Arial" w:eastAsia="Arial" w:hAnsi="Arial" w:cs="Arial"/>
                <w:sz w:val="22"/>
                <w:szCs w:val="22"/>
              </w:rPr>
            </w:pPr>
            <w:r>
              <w:rPr>
                <w:rFonts w:ascii="Arial" w:eastAsia="Arial" w:hAnsi="Arial" w:cs="Arial"/>
                <w:color w:val="333333"/>
                <w:sz w:val="22"/>
                <w:szCs w:val="22"/>
                <w:highlight w:val="white"/>
              </w:rPr>
              <w:t>Justice for Resilient Development in Climate-Stressed Cities</w:t>
            </w:r>
          </w:p>
          <w:p w14:paraId="6EC53947" w14:textId="77777777" w:rsidR="00945A50" w:rsidRDefault="00945A50">
            <w:pPr>
              <w:jc w:val="both"/>
              <w:rPr>
                <w:rFonts w:ascii="Arial" w:eastAsia="Arial" w:hAnsi="Arial" w:cs="Arial"/>
                <w:b/>
                <w:sz w:val="22"/>
                <w:szCs w:val="22"/>
              </w:rPr>
            </w:pPr>
          </w:p>
          <w:p w14:paraId="1F3345AB" w14:textId="7BCFE896" w:rsidR="00945A50" w:rsidRDefault="006B2141">
            <w:pPr>
              <w:jc w:val="both"/>
              <w:rPr>
                <w:rFonts w:ascii="Arial" w:eastAsia="Arial" w:hAnsi="Arial" w:cs="Arial"/>
                <w:sz w:val="22"/>
                <w:szCs w:val="22"/>
              </w:rPr>
            </w:pPr>
            <w:r>
              <w:rPr>
                <w:rFonts w:ascii="Arial" w:eastAsia="Arial" w:hAnsi="Arial" w:cs="Arial"/>
                <w:b/>
                <w:sz w:val="22"/>
                <w:szCs w:val="22"/>
              </w:rPr>
              <w:t>Panellist 2 Contribution:</w:t>
            </w:r>
            <w:r>
              <w:rPr>
                <w:rFonts w:ascii="Arial" w:eastAsia="Arial" w:hAnsi="Arial" w:cs="Arial"/>
                <w:sz w:val="22"/>
                <w:szCs w:val="22"/>
              </w:rPr>
              <w:t xml:space="preserve"> </w:t>
            </w:r>
          </w:p>
          <w:p w14:paraId="0D0461C1" w14:textId="77777777" w:rsidR="00945A50" w:rsidRDefault="006B2141">
            <w:pPr>
              <w:spacing w:before="240" w:after="240"/>
              <w:rPr>
                <w:rFonts w:ascii="Arial" w:eastAsia="Arial" w:hAnsi="Arial" w:cs="Arial"/>
                <w:sz w:val="22"/>
                <w:szCs w:val="22"/>
              </w:rPr>
            </w:pPr>
            <w:r>
              <w:rPr>
                <w:rFonts w:ascii="Arial" w:eastAsia="Arial" w:hAnsi="Arial" w:cs="Arial"/>
                <w:b/>
                <w:sz w:val="22"/>
                <w:szCs w:val="22"/>
              </w:rPr>
              <w:t>Introduction</w:t>
            </w:r>
            <w:r>
              <w:rPr>
                <w:rFonts w:ascii="Arial" w:eastAsia="Arial" w:hAnsi="Arial" w:cs="Arial"/>
                <w:b/>
                <w:sz w:val="22"/>
                <w:szCs w:val="22"/>
              </w:rPr>
              <w:br/>
            </w:r>
            <w:r>
              <w:rPr>
                <w:rFonts w:ascii="Arial" w:eastAsia="Arial" w:hAnsi="Arial" w:cs="Arial"/>
                <w:sz w:val="22"/>
                <w:szCs w:val="22"/>
              </w:rPr>
              <w:t xml:space="preserve">To ensure climate-resilient urban development, responses to climate change, adaptation and mitigation must be framed within the broader urban context of equity, informality, and justice. This Element addresses issues of differential exposure to climate impacts and explores various dimensions of justice, including distributive, recognitional, procedural, and restorative justice in urban settings.                                                                                                           </w:t>
            </w:r>
            <w:r>
              <w:rPr>
                <w:rFonts w:ascii="Arial" w:eastAsia="Arial" w:hAnsi="Arial" w:cs="Arial"/>
                <w:b/>
                <w:sz w:val="22"/>
                <w:szCs w:val="22"/>
              </w:rPr>
              <w:t>Object</w:t>
            </w:r>
            <w:r>
              <w:rPr>
                <w:rFonts w:ascii="Arial" w:eastAsia="Arial" w:hAnsi="Arial" w:cs="Arial"/>
                <w:b/>
                <w:sz w:val="22"/>
                <w:szCs w:val="22"/>
              </w:rPr>
              <w:t>ives</w:t>
            </w:r>
            <w:r>
              <w:rPr>
                <w:rFonts w:ascii="Arial" w:eastAsia="Arial" w:hAnsi="Arial" w:cs="Arial"/>
                <w:b/>
                <w:sz w:val="22"/>
                <w:szCs w:val="22"/>
              </w:rPr>
              <w:br/>
            </w:r>
            <w:r>
              <w:rPr>
                <w:rFonts w:ascii="Arial" w:eastAsia="Arial" w:hAnsi="Arial" w:cs="Arial"/>
                <w:sz w:val="22"/>
                <w:szCs w:val="22"/>
              </w:rPr>
              <w:t xml:space="preserve">The goal of this ARC3.3 Element is to examine urban climate risks and responses through the lenses of equity, justice, and informality, focusing on climate-resilient development. It emphasizes that both public and private sector responses, whether in adaptation or mitigation, must be understood within the broader urban framework. </w:t>
            </w:r>
            <w:r>
              <w:rPr>
                <w:rFonts w:ascii="Arial" w:eastAsia="Arial" w:hAnsi="Arial" w:cs="Arial"/>
                <w:b/>
                <w:sz w:val="22"/>
                <w:szCs w:val="22"/>
              </w:rPr>
              <w:t>Methodology</w:t>
            </w:r>
            <w:r>
              <w:rPr>
                <w:rFonts w:ascii="Arial" w:eastAsia="Arial" w:hAnsi="Arial" w:cs="Arial"/>
                <w:b/>
                <w:sz w:val="22"/>
                <w:szCs w:val="22"/>
              </w:rPr>
              <w:br/>
            </w:r>
            <w:r>
              <w:rPr>
                <w:rFonts w:ascii="Arial" w:eastAsia="Arial" w:hAnsi="Arial" w:cs="Arial"/>
                <w:sz w:val="22"/>
                <w:szCs w:val="22"/>
              </w:rPr>
              <w:t>This Element delves into the dimensions of urban climate justice, outlining four key types of climate justice as they relate to cities. It integrates findings from</w:t>
            </w:r>
            <w:r>
              <w:rPr>
                <w:rFonts w:ascii="Arial" w:eastAsia="Arial" w:hAnsi="Arial" w:cs="Arial"/>
                <w:sz w:val="22"/>
                <w:szCs w:val="22"/>
              </w:rPr>
              <w:t xml:space="preserve"> previous assessment reports and cross-cutting topics to present the most current understanding of climate equity in urban areas, focusing on how inequities influence responses to climate change.                                                                             </w:t>
            </w:r>
            <w:r>
              <w:rPr>
                <w:rFonts w:ascii="Arial" w:eastAsia="Arial" w:hAnsi="Arial" w:cs="Arial"/>
                <w:b/>
                <w:sz w:val="22"/>
                <w:szCs w:val="22"/>
              </w:rPr>
              <w:t xml:space="preserve">Findings                                                                                                                        </w:t>
            </w:r>
            <w:r>
              <w:rPr>
                <w:rFonts w:ascii="Arial" w:eastAsia="Arial" w:hAnsi="Arial" w:cs="Arial"/>
                <w:sz w:val="22"/>
                <w:szCs w:val="22"/>
              </w:rPr>
              <w:t>1) An analysis of the International Disaster Database (EM-DAT) shows that riverine floods, extreme heat waves, a</w:t>
            </w:r>
            <w:r>
              <w:rPr>
                <w:rFonts w:ascii="Arial" w:eastAsia="Arial" w:hAnsi="Arial" w:cs="Arial"/>
                <w:sz w:val="22"/>
                <w:szCs w:val="22"/>
              </w:rPr>
              <w:t>nd landslides account for 33%, 33%, and 22% of climate-related deaths in cities, respectively. 2) Climate risks are distributed unequally across cities, with those in low-latitude regions more vulnerable due to a higher proportion of informal settlements. 3) Climate change is set to exacerbate urban inequalities and injustices, both within cities and across national and international contexts.</w:t>
            </w:r>
          </w:p>
          <w:p w14:paraId="7C26D82A" w14:textId="77777777" w:rsidR="00945A50" w:rsidRDefault="00945A50">
            <w:pPr>
              <w:rPr>
                <w:rFonts w:ascii="Arial" w:eastAsia="Arial" w:hAnsi="Arial" w:cs="Arial"/>
                <w:b/>
                <w:sz w:val="22"/>
                <w:szCs w:val="22"/>
              </w:rPr>
            </w:pPr>
          </w:p>
          <w:p w14:paraId="793FC628" w14:textId="77777777" w:rsidR="00945A50" w:rsidRDefault="00945A50">
            <w:pPr>
              <w:rPr>
                <w:rFonts w:ascii="Arial" w:eastAsia="Arial" w:hAnsi="Arial" w:cs="Arial"/>
                <w:sz w:val="22"/>
                <w:szCs w:val="22"/>
              </w:rPr>
            </w:pPr>
          </w:p>
          <w:p w14:paraId="1EA1D2F6" w14:textId="77777777" w:rsidR="00945A50" w:rsidRDefault="006B2141">
            <w:pPr>
              <w:jc w:val="both"/>
              <w:rPr>
                <w:rFonts w:ascii="Arial" w:eastAsia="Arial" w:hAnsi="Arial" w:cs="Arial"/>
                <w:b/>
                <w:sz w:val="22"/>
                <w:szCs w:val="22"/>
                <w:u w:val="single"/>
              </w:rPr>
            </w:pPr>
            <w:r>
              <w:rPr>
                <w:rFonts w:ascii="Arial" w:eastAsia="Arial" w:hAnsi="Arial" w:cs="Arial"/>
                <w:b/>
                <w:sz w:val="22"/>
                <w:szCs w:val="22"/>
                <w:u w:val="single"/>
              </w:rPr>
              <w:t>Panellist 3</w:t>
            </w:r>
          </w:p>
          <w:p w14:paraId="4126E688" w14:textId="77777777" w:rsidR="00945A50" w:rsidRDefault="006B2141">
            <w:pPr>
              <w:jc w:val="both"/>
              <w:rPr>
                <w:rFonts w:ascii="Arial" w:eastAsia="Arial" w:hAnsi="Arial" w:cs="Arial"/>
                <w:b/>
                <w:sz w:val="22"/>
                <w:szCs w:val="22"/>
              </w:rPr>
            </w:pPr>
            <w:r>
              <w:rPr>
                <w:rFonts w:ascii="Arial" w:eastAsia="Arial" w:hAnsi="Arial" w:cs="Arial"/>
                <w:b/>
                <w:sz w:val="22"/>
                <w:szCs w:val="22"/>
              </w:rPr>
              <w:t xml:space="preserve">Full Name: Jeffrey Raven </w:t>
            </w:r>
          </w:p>
          <w:p w14:paraId="0C66CDF8" w14:textId="77777777" w:rsidR="00945A50" w:rsidRDefault="006B2141">
            <w:pPr>
              <w:jc w:val="both"/>
              <w:rPr>
                <w:rFonts w:ascii="Arial" w:eastAsia="Arial" w:hAnsi="Arial" w:cs="Arial"/>
                <w:b/>
                <w:sz w:val="22"/>
                <w:szCs w:val="22"/>
              </w:rPr>
            </w:pPr>
            <w:r>
              <w:rPr>
                <w:rFonts w:ascii="Arial" w:eastAsia="Arial" w:hAnsi="Arial" w:cs="Arial"/>
                <w:b/>
                <w:sz w:val="22"/>
                <w:szCs w:val="22"/>
              </w:rPr>
              <w:t>Organisation: New York Institute of Technology</w:t>
            </w:r>
          </w:p>
          <w:p w14:paraId="5EF85F69"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Bio: </w:t>
            </w:r>
            <w:r>
              <w:rPr>
                <w:rFonts w:ascii="Arial" w:eastAsia="Arial" w:hAnsi="Arial" w:cs="Arial"/>
                <w:sz w:val="22"/>
                <w:szCs w:val="22"/>
              </w:rPr>
              <w:t>Dr. Raven specializes in sustainable urban design, blending research with professional practice. As Director of NYIT’s Graduate Program in Urban and Regional Design (2012-2020), he shaped the program to engage the interdisciplinary, global urban design profession, addressing the challenges of the 21st century.</w:t>
            </w:r>
          </w:p>
          <w:p w14:paraId="79712173" w14:textId="77777777" w:rsidR="00945A50" w:rsidRDefault="00945A50">
            <w:pPr>
              <w:jc w:val="both"/>
              <w:rPr>
                <w:rFonts w:ascii="Arial" w:eastAsia="Arial" w:hAnsi="Arial" w:cs="Arial"/>
                <w:b/>
                <w:sz w:val="22"/>
                <w:szCs w:val="22"/>
              </w:rPr>
            </w:pPr>
          </w:p>
          <w:p w14:paraId="041D1E9C" w14:textId="721AAD30" w:rsidR="00945A50" w:rsidRDefault="006B2141">
            <w:pPr>
              <w:jc w:val="both"/>
              <w:rPr>
                <w:rFonts w:ascii="Arial" w:eastAsia="Arial" w:hAnsi="Arial" w:cs="Arial"/>
                <w:b/>
                <w:sz w:val="22"/>
                <w:szCs w:val="22"/>
              </w:rPr>
            </w:pPr>
            <w:r>
              <w:rPr>
                <w:rFonts w:ascii="Arial" w:eastAsia="Arial" w:hAnsi="Arial" w:cs="Arial"/>
                <w:b/>
                <w:sz w:val="22"/>
                <w:szCs w:val="22"/>
              </w:rPr>
              <w:t>Presentation 3</w:t>
            </w:r>
          </w:p>
          <w:p w14:paraId="6C2BF473" w14:textId="77777777" w:rsidR="00945A50" w:rsidRDefault="006B2141">
            <w:pPr>
              <w:jc w:val="both"/>
              <w:rPr>
                <w:rFonts w:ascii="Arial" w:eastAsia="Arial" w:hAnsi="Arial" w:cs="Arial"/>
                <w:sz w:val="22"/>
                <w:szCs w:val="22"/>
              </w:rPr>
            </w:pPr>
            <w:r>
              <w:rPr>
                <w:rFonts w:ascii="Arial" w:eastAsia="Arial" w:hAnsi="Arial" w:cs="Arial"/>
                <w:sz w:val="22"/>
                <w:szCs w:val="22"/>
                <w:highlight w:val="white"/>
              </w:rPr>
              <w:t>Urban Planning, Design, and Architecture for Climate Action</w:t>
            </w:r>
          </w:p>
          <w:p w14:paraId="6D4DDF4E" w14:textId="77777777" w:rsidR="00945A50" w:rsidRDefault="00945A50">
            <w:pPr>
              <w:jc w:val="both"/>
              <w:rPr>
                <w:rFonts w:ascii="Arial" w:eastAsia="Arial" w:hAnsi="Arial" w:cs="Arial"/>
                <w:b/>
                <w:sz w:val="22"/>
                <w:szCs w:val="22"/>
              </w:rPr>
            </w:pPr>
          </w:p>
          <w:p w14:paraId="5F7C932B" w14:textId="4A721E16" w:rsidR="00945A50" w:rsidRDefault="006B2141">
            <w:pPr>
              <w:jc w:val="both"/>
              <w:rPr>
                <w:rFonts w:ascii="Arial" w:eastAsia="Arial" w:hAnsi="Arial" w:cs="Arial"/>
                <w:sz w:val="22"/>
                <w:szCs w:val="22"/>
              </w:rPr>
            </w:pPr>
            <w:r>
              <w:rPr>
                <w:rFonts w:ascii="Arial" w:eastAsia="Arial" w:hAnsi="Arial" w:cs="Arial"/>
                <w:b/>
                <w:sz w:val="22"/>
                <w:szCs w:val="22"/>
              </w:rPr>
              <w:t>Panellist 3 Contribution:</w:t>
            </w:r>
            <w:r>
              <w:rPr>
                <w:rFonts w:ascii="Arial" w:eastAsia="Arial" w:hAnsi="Arial" w:cs="Arial"/>
                <w:sz w:val="22"/>
                <w:szCs w:val="22"/>
              </w:rPr>
              <w:t xml:space="preserve"> </w:t>
            </w:r>
          </w:p>
          <w:p w14:paraId="4926BEC0" w14:textId="77777777" w:rsidR="00945A50" w:rsidRDefault="006B2141">
            <w:pPr>
              <w:jc w:val="both"/>
              <w:rPr>
                <w:rFonts w:ascii="Arial" w:eastAsia="Arial" w:hAnsi="Arial" w:cs="Arial"/>
                <w:b/>
                <w:sz w:val="22"/>
                <w:szCs w:val="22"/>
              </w:rPr>
            </w:pPr>
            <w:r>
              <w:rPr>
                <w:rFonts w:ascii="Arial" w:eastAsia="Arial" w:hAnsi="Arial" w:cs="Arial"/>
                <w:b/>
                <w:sz w:val="22"/>
                <w:szCs w:val="22"/>
              </w:rPr>
              <w:t xml:space="preserve">Introduction </w:t>
            </w:r>
          </w:p>
          <w:p w14:paraId="6E709554" w14:textId="77777777" w:rsidR="00945A50" w:rsidRDefault="006B2141">
            <w:pPr>
              <w:shd w:val="clear" w:color="auto" w:fill="FFFFFF"/>
              <w:jc w:val="both"/>
              <w:rPr>
                <w:rFonts w:ascii="Arial" w:eastAsia="Arial" w:hAnsi="Arial" w:cs="Arial"/>
                <w:b/>
                <w:sz w:val="22"/>
                <w:szCs w:val="22"/>
              </w:rPr>
            </w:pPr>
            <w:r>
              <w:rPr>
                <w:rFonts w:ascii="Arial" w:eastAsia="Arial" w:hAnsi="Arial" w:cs="Arial"/>
                <w:sz w:val="22"/>
                <w:szCs w:val="22"/>
              </w:rPr>
              <w:t>Architects, urban designers, and planners are called on to bridge the domains of research and practice and evolve their agency and capacity by developing new methods and tools that are consistent across multiple spatial scales. These are required to ensure the convergence of effective outcomes across cities, regions, state/provinces, and global scales. This Element evaluates how the fields of architecture, landscape architecture, urban planning, and urban design integrate climate change mitigation and adapt</w:t>
            </w:r>
            <w:r>
              <w:rPr>
                <w:rFonts w:ascii="Arial" w:eastAsia="Arial" w:hAnsi="Arial" w:cs="Arial"/>
                <w:sz w:val="22"/>
                <w:szCs w:val="22"/>
              </w:rPr>
              <w:t>ation and presents a manifesto for urban transformation using science-informed design and planning.</w:t>
            </w:r>
          </w:p>
          <w:p w14:paraId="701D9F97" w14:textId="77777777" w:rsidR="00945A50" w:rsidRDefault="006B2141">
            <w:pPr>
              <w:jc w:val="both"/>
              <w:rPr>
                <w:rFonts w:ascii="Arial" w:eastAsia="Arial" w:hAnsi="Arial" w:cs="Arial"/>
                <w:sz w:val="22"/>
                <w:szCs w:val="22"/>
              </w:rPr>
            </w:pPr>
            <w:r>
              <w:rPr>
                <w:rFonts w:ascii="Arial" w:eastAsia="Arial" w:hAnsi="Arial" w:cs="Arial"/>
                <w:b/>
                <w:sz w:val="22"/>
                <w:szCs w:val="22"/>
              </w:rPr>
              <w:t>Objectives</w:t>
            </w:r>
            <w:r>
              <w:rPr>
                <w:rFonts w:ascii="Arial" w:eastAsia="Arial" w:hAnsi="Arial" w:cs="Arial"/>
                <w:sz w:val="22"/>
                <w:szCs w:val="22"/>
              </w:rPr>
              <w:t xml:space="preserve"> </w:t>
            </w:r>
          </w:p>
          <w:p w14:paraId="3B80493C" w14:textId="77777777" w:rsidR="00945A50" w:rsidRDefault="006B2141">
            <w:pPr>
              <w:jc w:val="both"/>
              <w:rPr>
                <w:rFonts w:ascii="Arial" w:eastAsia="Arial" w:hAnsi="Arial" w:cs="Arial"/>
                <w:sz w:val="22"/>
                <w:szCs w:val="22"/>
              </w:rPr>
            </w:pPr>
            <w:r>
              <w:rPr>
                <w:rFonts w:ascii="Arial" w:eastAsia="Arial" w:hAnsi="Arial" w:cs="Arial"/>
                <w:sz w:val="22"/>
                <w:szCs w:val="22"/>
              </w:rPr>
              <w:t>The purpose of this Element, Planning, Urban Design, and Architecture for Climate Action, is to motivate planning and design strategies for urban climate action that act in synergy with short- and long-term social, economic, and environmental goals and thus to deliver sustainable</w:t>
            </w:r>
          </w:p>
          <w:p w14:paraId="4386537F" w14:textId="77777777" w:rsidR="00945A50" w:rsidRDefault="006B2141">
            <w:pPr>
              <w:jc w:val="both"/>
              <w:rPr>
                <w:rFonts w:ascii="Arial" w:eastAsia="Arial" w:hAnsi="Arial" w:cs="Arial"/>
                <w:sz w:val="22"/>
                <w:szCs w:val="22"/>
              </w:rPr>
            </w:pPr>
            <w:r>
              <w:rPr>
                <w:rFonts w:ascii="Arial" w:eastAsia="Arial" w:hAnsi="Arial" w:cs="Arial"/>
                <w:sz w:val="22"/>
                <w:szCs w:val="22"/>
              </w:rPr>
              <w:t>solutions tailored to local priorities.</w:t>
            </w:r>
          </w:p>
          <w:p w14:paraId="133DFAAB" w14:textId="77777777" w:rsidR="00945A50" w:rsidRDefault="006B2141">
            <w:pPr>
              <w:jc w:val="both"/>
              <w:rPr>
                <w:rFonts w:ascii="Arial" w:eastAsia="Arial" w:hAnsi="Arial" w:cs="Arial"/>
                <w:b/>
                <w:sz w:val="22"/>
                <w:szCs w:val="22"/>
              </w:rPr>
            </w:pPr>
            <w:r>
              <w:rPr>
                <w:rFonts w:ascii="Arial" w:eastAsia="Arial" w:hAnsi="Arial" w:cs="Arial"/>
                <w:b/>
                <w:sz w:val="22"/>
                <w:szCs w:val="22"/>
              </w:rPr>
              <w:t>Methodology</w:t>
            </w:r>
          </w:p>
          <w:p w14:paraId="4BC62931" w14:textId="77777777" w:rsidR="00945A50" w:rsidRDefault="006B2141">
            <w:pPr>
              <w:jc w:val="both"/>
              <w:rPr>
                <w:rFonts w:ascii="Arial" w:eastAsia="Arial" w:hAnsi="Arial" w:cs="Arial"/>
                <w:sz w:val="22"/>
                <w:szCs w:val="22"/>
              </w:rPr>
            </w:pPr>
            <w:r>
              <w:rPr>
                <w:rFonts w:ascii="Arial" w:eastAsia="Arial" w:hAnsi="Arial" w:cs="Arial"/>
                <w:sz w:val="22"/>
                <w:szCs w:val="22"/>
              </w:rPr>
              <w:t>This Element assesses these strategies from region to city and from neighborhood to building scales, with a primary focus on urban districts. To integrate climate mitigation and adaptation, this Element assesses researching, modeling, simulating, field testing, and validating for urban system strategies, built environment configurations, and policy frameworks.</w:t>
            </w:r>
          </w:p>
          <w:p w14:paraId="0C272A0D" w14:textId="77777777" w:rsidR="00945A50" w:rsidRDefault="006B2141">
            <w:pPr>
              <w:jc w:val="both"/>
              <w:rPr>
                <w:rFonts w:ascii="Arial" w:eastAsia="Arial" w:hAnsi="Arial" w:cs="Arial"/>
                <w:b/>
                <w:sz w:val="22"/>
                <w:szCs w:val="22"/>
              </w:rPr>
            </w:pPr>
            <w:r>
              <w:rPr>
                <w:rFonts w:ascii="Arial" w:eastAsia="Arial" w:hAnsi="Arial" w:cs="Arial"/>
                <w:b/>
                <w:sz w:val="22"/>
                <w:szCs w:val="22"/>
              </w:rPr>
              <w:t>Findings</w:t>
            </w:r>
          </w:p>
          <w:p w14:paraId="5584E1C1" w14:textId="77777777" w:rsidR="00945A50" w:rsidRDefault="006B2141">
            <w:pPr>
              <w:jc w:val="both"/>
              <w:rPr>
                <w:rFonts w:ascii="Arial" w:eastAsia="Arial" w:hAnsi="Arial" w:cs="Arial"/>
                <w:sz w:val="22"/>
                <w:szCs w:val="22"/>
              </w:rPr>
            </w:pPr>
            <w:r>
              <w:rPr>
                <w:rFonts w:ascii="Arial" w:eastAsia="Arial" w:hAnsi="Arial" w:cs="Arial"/>
                <w:sz w:val="22"/>
                <w:szCs w:val="22"/>
              </w:rPr>
              <w:t>1) Urban services and the co-benefits generated by climate-resilient</w:t>
            </w:r>
          </w:p>
          <w:p w14:paraId="65D58952" w14:textId="77777777" w:rsidR="00945A50" w:rsidRDefault="006B2141">
            <w:pPr>
              <w:jc w:val="both"/>
              <w:rPr>
                <w:rFonts w:ascii="Arial" w:eastAsia="Arial" w:hAnsi="Arial" w:cs="Arial"/>
                <w:sz w:val="22"/>
                <w:szCs w:val="22"/>
              </w:rPr>
            </w:pPr>
            <w:r>
              <w:rPr>
                <w:rFonts w:ascii="Arial" w:eastAsia="Arial" w:hAnsi="Arial" w:cs="Arial"/>
                <w:sz w:val="22"/>
                <w:szCs w:val="22"/>
              </w:rPr>
              <w:t>planning and urban design measures represent a major opportunity</w:t>
            </w:r>
          </w:p>
          <w:p w14:paraId="4C01F152" w14:textId="77777777" w:rsidR="00945A50" w:rsidRDefault="006B2141">
            <w:pPr>
              <w:jc w:val="both"/>
              <w:rPr>
                <w:rFonts w:ascii="Arial" w:eastAsia="Arial" w:hAnsi="Arial" w:cs="Arial"/>
                <w:sz w:val="22"/>
                <w:szCs w:val="22"/>
              </w:rPr>
            </w:pPr>
            <w:r>
              <w:rPr>
                <w:rFonts w:ascii="Arial" w:eastAsia="Arial" w:hAnsi="Arial" w:cs="Arial"/>
                <w:sz w:val="22"/>
                <w:szCs w:val="22"/>
              </w:rPr>
              <w:t>to address inequalities in vulnerable groups and areas. 2) Integrating building, neighborhood, city, and metropolitan scales is crucial for effective urban climate-oriented planning, urban design, and architecture. 3) Planning, urban design and architecture related co-benefits can proliferate across urban systems.</w:t>
            </w:r>
          </w:p>
          <w:p w14:paraId="0193AB2A" w14:textId="77777777" w:rsidR="00945A50" w:rsidRDefault="00945A50">
            <w:pPr>
              <w:jc w:val="both"/>
              <w:rPr>
                <w:rFonts w:ascii="Arial" w:eastAsia="Arial" w:hAnsi="Arial" w:cs="Arial"/>
                <w:b/>
                <w:sz w:val="22"/>
                <w:szCs w:val="22"/>
              </w:rPr>
            </w:pPr>
          </w:p>
          <w:p w14:paraId="191A0B9B" w14:textId="77777777" w:rsidR="00945A50" w:rsidRDefault="006B2141">
            <w:pPr>
              <w:jc w:val="both"/>
              <w:rPr>
                <w:rFonts w:ascii="Arial" w:eastAsia="Arial" w:hAnsi="Arial" w:cs="Arial"/>
                <w:b/>
                <w:sz w:val="22"/>
                <w:szCs w:val="22"/>
                <w:u w:val="single"/>
              </w:rPr>
            </w:pPr>
            <w:r>
              <w:rPr>
                <w:rFonts w:ascii="Arial" w:eastAsia="Arial" w:hAnsi="Arial" w:cs="Arial"/>
                <w:b/>
                <w:sz w:val="22"/>
                <w:szCs w:val="22"/>
                <w:u w:val="single"/>
              </w:rPr>
              <w:t>Panellist 4</w:t>
            </w:r>
          </w:p>
          <w:p w14:paraId="173BE645"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 xml:space="preserve">Daniel Bader </w:t>
            </w:r>
          </w:p>
          <w:p w14:paraId="6FFDA371" w14:textId="77777777" w:rsidR="00945A50" w:rsidRDefault="006B2141">
            <w:pPr>
              <w:jc w:val="both"/>
              <w:rPr>
                <w:rFonts w:ascii="Arial" w:eastAsia="Arial" w:hAnsi="Arial" w:cs="Arial"/>
                <w:sz w:val="22"/>
                <w:szCs w:val="22"/>
              </w:rPr>
            </w:pPr>
            <w:r>
              <w:rPr>
                <w:rFonts w:ascii="Arial" w:eastAsia="Arial" w:hAnsi="Arial" w:cs="Arial"/>
                <w:b/>
                <w:sz w:val="22"/>
                <w:szCs w:val="22"/>
              </w:rPr>
              <w:t>Organisation:</w:t>
            </w:r>
            <w:r>
              <w:rPr>
                <w:rFonts w:ascii="Arial" w:eastAsia="Arial" w:hAnsi="Arial" w:cs="Arial"/>
                <w:sz w:val="22"/>
                <w:szCs w:val="22"/>
              </w:rPr>
              <w:t xml:space="preserve"> Columbia Climate School </w:t>
            </w:r>
          </w:p>
          <w:p w14:paraId="70741B59"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Bio: </w:t>
            </w:r>
            <w:r>
              <w:rPr>
                <w:rFonts w:ascii="Arial" w:eastAsia="Arial" w:hAnsi="Arial" w:cs="Arial"/>
                <w:sz w:val="22"/>
                <w:szCs w:val="22"/>
                <w:highlight w:val="white"/>
              </w:rPr>
              <w:t xml:space="preserve">Daniel Bader is a Senior Staff Associate I at the Lamont-Doherty Earth Observatory. His primary responsibility is managing the </w:t>
            </w:r>
            <w:hyperlink r:id="rId8">
              <w:r w:rsidR="00945A50">
                <w:rPr>
                  <w:rFonts w:ascii="Arial" w:eastAsia="Arial" w:hAnsi="Arial" w:cs="Arial"/>
                  <w:sz w:val="22"/>
                  <w:szCs w:val="22"/>
                  <w:highlight w:val="white"/>
                </w:rPr>
                <w:t>Consortium for Climate Risk in the Urban Northeast</w:t>
              </w:r>
            </w:hyperlink>
            <w:r>
              <w:rPr>
                <w:rFonts w:ascii="Arial" w:eastAsia="Arial" w:hAnsi="Arial" w:cs="Arial"/>
                <w:sz w:val="22"/>
                <w:szCs w:val="22"/>
                <w:highlight w:val="white"/>
              </w:rPr>
              <w:t xml:space="preserve"> (CCRUN), a NOAA Climate Adaptation Partnerships (CAP) project. He has extensive experience with preparing and communicating climate science information to policy makers, specifically in states across the Northeast. </w:t>
            </w:r>
          </w:p>
          <w:p w14:paraId="314A2024" w14:textId="77777777" w:rsidR="00945A50" w:rsidRDefault="00945A50">
            <w:pPr>
              <w:jc w:val="both"/>
              <w:rPr>
                <w:rFonts w:ascii="Arial" w:eastAsia="Arial" w:hAnsi="Arial" w:cs="Arial"/>
                <w:b/>
                <w:sz w:val="22"/>
                <w:szCs w:val="22"/>
              </w:rPr>
            </w:pPr>
          </w:p>
          <w:p w14:paraId="03BFD3D5" w14:textId="271B03C7" w:rsidR="00945A50" w:rsidRDefault="006B2141">
            <w:pPr>
              <w:jc w:val="both"/>
              <w:rPr>
                <w:rFonts w:ascii="Arial" w:eastAsia="Arial" w:hAnsi="Arial" w:cs="Arial"/>
                <w:b/>
                <w:sz w:val="22"/>
                <w:szCs w:val="22"/>
              </w:rPr>
            </w:pPr>
            <w:r>
              <w:rPr>
                <w:rFonts w:ascii="Arial" w:eastAsia="Arial" w:hAnsi="Arial" w:cs="Arial"/>
                <w:b/>
                <w:sz w:val="22"/>
                <w:szCs w:val="22"/>
              </w:rPr>
              <w:t>Presentation 4</w:t>
            </w:r>
          </w:p>
          <w:p w14:paraId="712E422E" w14:textId="77777777" w:rsidR="00945A50" w:rsidRDefault="006B2141">
            <w:pPr>
              <w:jc w:val="both"/>
              <w:rPr>
                <w:rFonts w:ascii="Arial" w:eastAsia="Arial" w:hAnsi="Arial" w:cs="Arial"/>
                <w:sz w:val="22"/>
                <w:szCs w:val="22"/>
              </w:rPr>
            </w:pPr>
            <w:r>
              <w:rPr>
                <w:rFonts w:ascii="Arial" w:eastAsia="Arial" w:hAnsi="Arial" w:cs="Arial"/>
                <w:sz w:val="22"/>
                <w:szCs w:val="22"/>
                <w:highlight w:val="white"/>
              </w:rPr>
              <w:t>Urban Climate Science: Knowledge Base for City Risk Assessments and Resilience</w:t>
            </w:r>
          </w:p>
          <w:p w14:paraId="16ADDA92" w14:textId="77777777" w:rsidR="00945A50" w:rsidRDefault="00945A50">
            <w:pPr>
              <w:jc w:val="both"/>
              <w:rPr>
                <w:rFonts w:ascii="Arial" w:eastAsia="Arial" w:hAnsi="Arial" w:cs="Arial"/>
                <w:b/>
                <w:sz w:val="22"/>
                <w:szCs w:val="22"/>
              </w:rPr>
            </w:pPr>
          </w:p>
          <w:p w14:paraId="26A6D042" w14:textId="2E36C72D" w:rsidR="00945A50" w:rsidRDefault="006B2141">
            <w:pPr>
              <w:jc w:val="both"/>
              <w:rPr>
                <w:rFonts w:ascii="Arial" w:eastAsia="Arial" w:hAnsi="Arial" w:cs="Arial"/>
                <w:sz w:val="22"/>
                <w:szCs w:val="22"/>
              </w:rPr>
            </w:pPr>
            <w:r>
              <w:rPr>
                <w:rFonts w:ascii="Arial" w:eastAsia="Arial" w:hAnsi="Arial" w:cs="Arial"/>
                <w:b/>
                <w:sz w:val="22"/>
                <w:szCs w:val="22"/>
              </w:rPr>
              <w:t>Panellist 3 Contribution:</w:t>
            </w:r>
            <w:r>
              <w:rPr>
                <w:rFonts w:ascii="Arial" w:eastAsia="Arial" w:hAnsi="Arial" w:cs="Arial"/>
                <w:sz w:val="22"/>
                <w:szCs w:val="22"/>
              </w:rPr>
              <w:t xml:space="preserve"> </w:t>
            </w:r>
          </w:p>
          <w:p w14:paraId="689036CF" w14:textId="77777777" w:rsidR="00945A50" w:rsidRDefault="006B2141">
            <w:pPr>
              <w:jc w:val="both"/>
              <w:rPr>
                <w:rFonts w:ascii="Arial" w:eastAsia="Arial" w:hAnsi="Arial" w:cs="Arial"/>
                <w:b/>
                <w:sz w:val="22"/>
                <w:szCs w:val="22"/>
              </w:rPr>
            </w:pPr>
            <w:r>
              <w:rPr>
                <w:rFonts w:ascii="Arial" w:eastAsia="Arial" w:hAnsi="Arial" w:cs="Arial"/>
                <w:b/>
                <w:sz w:val="22"/>
                <w:szCs w:val="22"/>
              </w:rPr>
              <w:t xml:space="preserve">Introduction </w:t>
            </w:r>
          </w:p>
          <w:p w14:paraId="7F93A44C" w14:textId="77777777" w:rsidR="00945A50" w:rsidRDefault="006B2141">
            <w:pPr>
              <w:spacing w:line="276" w:lineRule="auto"/>
              <w:jc w:val="both"/>
              <w:rPr>
                <w:rFonts w:ascii="Arial" w:eastAsia="Arial" w:hAnsi="Arial" w:cs="Arial"/>
                <w:sz w:val="22"/>
                <w:szCs w:val="22"/>
              </w:rPr>
            </w:pPr>
            <w:r>
              <w:rPr>
                <w:rFonts w:ascii="Arial" w:eastAsia="Arial" w:hAnsi="Arial" w:cs="Arial"/>
                <w:sz w:val="22"/>
                <w:szCs w:val="22"/>
              </w:rPr>
              <w:t xml:space="preserve">Cities alter the climate system both within their boundaries and nearby through interactions with altered land surfaces, buildings, energy generation, and transportation </w:t>
            </w:r>
            <w:r>
              <w:rPr>
                <w:rFonts w:ascii="Arial" w:eastAsia="Arial" w:hAnsi="Arial" w:cs="Arial"/>
                <w:sz w:val="22"/>
                <w:szCs w:val="22"/>
              </w:rPr>
              <w:lastRenderedPageBreak/>
              <w:t>systems. These urban-scale processes are interacting with larger-scale climate change processes to exacerbate extreme events that bring loss of life and damage to livelihoods to urban dwellers. An understanding of these complex processes is essential so that cities and metropolitan regions can more effectively prepare for these climate challenges.</w:t>
            </w:r>
          </w:p>
          <w:p w14:paraId="5E12F689" w14:textId="77777777" w:rsidR="00945A50" w:rsidRDefault="006B2141">
            <w:pPr>
              <w:jc w:val="both"/>
              <w:rPr>
                <w:rFonts w:ascii="Arial" w:eastAsia="Arial" w:hAnsi="Arial" w:cs="Arial"/>
                <w:sz w:val="22"/>
                <w:szCs w:val="22"/>
              </w:rPr>
            </w:pPr>
            <w:r>
              <w:rPr>
                <w:rFonts w:ascii="Arial" w:eastAsia="Arial" w:hAnsi="Arial" w:cs="Arial"/>
                <w:b/>
                <w:sz w:val="22"/>
                <w:szCs w:val="22"/>
              </w:rPr>
              <w:t>Objectives</w:t>
            </w:r>
            <w:r>
              <w:rPr>
                <w:rFonts w:ascii="Arial" w:eastAsia="Arial" w:hAnsi="Arial" w:cs="Arial"/>
                <w:sz w:val="22"/>
                <w:szCs w:val="22"/>
              </w:rPr>
              <w:t xml:space="preserve"> </w:t>
            </w:r>
          </w:p>
          <w:p w14:paraId="1888DA96" w14:textId="77777777" w:rsidR="00945A50" w:rsidRDefault="006B2141">
            <w:pPr>
              <w:shd w:val="clear" w:color="auto" w:fill="FFFFFF"/>
              <w:jc w:val="both"/>
              <w:rPr>
                <w:rFonts w:ascii="Arial" w:eastAsia="Arial" w:hAnsi="Arial" w:cs="Arial"/>
                <w:sz w:val="22"/>
                <w:szCs w:val="22"/>
              </w:rPr>
            </w:pPr>
            <w:r>
              <w:rPr>
                <w:rFonts w:ascii="Arial" w:eastAsia="Arial" w:hAnsi="Arial" w:cs="Arial"/>
                <w:sz w:val="22"/>
                <w:szCs w:val="22"/>
                <w:highlight w:val="white"/>
              </w:rPr>
              <w:t>This Element provides temperature, precipitation, and sea-level rise observations and projections for the cities engaged in ARC3.3 and assesses the latest research on urban heat and precipitation islands, compound extreme events, and indicators and monitoring, including the use of remote sensing in urban settings.</w:t>
            </w:r>
          </w:p>
          <w:p w14:paraId="553666C9" w14:textId="77777777" w:rsidR="00945A50" w:rsidRDefault="006B2141">
            <w:pPr>
              <w:jc w:val="both"/>
              <w:rPr>
                <w:rFonts w:ascii="Arial" w:eastAsia="Arial" w:hAnsi="Arial" w:cs="Arial"/>
                <w:b/>
                <w:sz w:val="22"/>
                <w:szCs w:val="22"/>
              </w:rPr>
            </w:pPr>
            <w:r>
              <w:rPr>
                <w:rFonts w:ascii="Arial" w:eastAsia="Arial" w:hAnsi="Arial" w:cs="Arial"/>
                <w:b/>
                <w:sz w:val="22"/>
                <w:szCs w:val="22"/>
              </w:rPr>
              <w:t>Methodology</w:t>
            </w:r>
          </w:p>
          <w:p w14:paraId="23121300" w14:textId="77777777" w:rsidR="00945A50" w:rsidRDefault="006B2141">
            <w:pPr>
              <w:spacing w:line="276" w:lineRule="auto"/>
              <w:rPr>
                <w:rFonts w:ascii="Arial" w:eastAsia="Arial" w:hAnsi="Arial" w:cs="Arial"/>
                <w:sz w:val="22"/>
                <w:szCs w:val="22"/>
              </w:rPr>
            </w:pPr>
            <w:r>
              <w:rPr>
                <w:rFonts w:ascii="Arial" w:eastAsia="Arial" w:hAnsi="Arial" w:cs="Arial"/>
                <w:sz w:val="22"/>
                <w:szCs w:val="22"/>
              </w:rPr>
              <w:t>This Element assesses recent literature focused on the following topics:</w:t>
            </w:r>
          </w:p>
          <w:p w14:paraId="076FA2A6" w14:textId="77777777" w:rsidR="00945A50" w:rsidRDefault="006B2141">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Co-generation and tools </w:t>
            </w:r>
          </w:p>
          <w:p w14:paraId="60BF5DE5" w14:textId="77777777" w:rsidR="00945A50" w:rsidRDefault="006B2141">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Urban Heat Island </w:t>
            </w:r>
          </w:p>
          <w:p w14:paraId="2881FEBF" w14:textId="77777777" w:rsidR="00945A50" w:rsidRDefault="006B2141">
            <w:pPr>
              <w:numPr>
                <w:ilvl w:val="0"/>
                <w:numId w:val="4"/>
              </w:numPr>
              <w:spacing w:line="276" w:lineRule="auto"/>
              <w:rPr>
                <w:rFonts w:ascii="Arial" w:eastAsia="Arial" w:hAnsi="Arial" w:cs="Arial"/>
                <w:sz w:val="22"/>
                <w:szCs w:val="22"/>
              </w:rPr>
            </w:pPr>
            <w:r>
              <w:rPr>
                <w:rFonts w:ascii="Arial" w:eastAsia="Arial" w:hAnsi="Arial" w:cs="Arial"/>
                <w:sz w:val="22"/>
                <w:szCs w:val="22"/>
              </w:rPr>
              <w:t xml:space="preserve">Urban Precipitation Modification </w:t>
            </w:r>
          </w:p>
          <w:p w14:paraId="1E16B616" w14:textId="77777777" w:rsidR="00945A50" w:rsidRDefault="006B2141">
            <w:pPr>
              <w:jc w:val="both"/>
              <w:rPr>
                <w:rFonts w:ascii="Arial" w:eastAsia="Arial" w:hAnsi="Arial" w:cs="Arial"/>
                <w:b/>
                <w:sz w:val="22"/>
                <w:szCs w:val="22"/>
              </w:rPr>
            </w:pPr>
            <w:r>
              <w:rPr>
                <w:rFonts w:ascii="Arial" w:eastAsia="Arial" w:hAnsi="Arial" w:cs="Arial"/>
                <w:b/>
                <w:sz w:val="22"/>
                <w:szCs w:val="22"/>
              </w:rPr>
              <w:t>Findings</w:t>
            </w:r>
          </w:p>
          <w:p w14:paraId="68543585" w14:textId="77777777" w:rsidR="00945A50" w:rsidRDefault="006B2141">
            <w:pPr>
              <w:jc w:val="both"/>
              <w:rPr>
                <w:rFonts w:ascii="Arial" w:eastAsia="Arial" w:hAnsi="Arial" w:cs="Arial"/>
                <w:sz w:val="22"/>
                <w:szCs w:val="22"/>
              </w:rPr>
            </w:pPr>
            <w:r>
              <w:rPr>
                <w:rFonts w:ascii="Arial" w:eastAsia="Arial" w:hAnsi="Arial" w:cs="Arial"/>
                <w:sz w:val="22"/>
                <w:szCs w:val="22"/>
              </w:rPr>
              <w:t xml:space="preserve">1) Extreme events and compound risks are growing in urban areas. 2) Cities are projected to experience between 1.5 and 4.0°C rise </w:t>
            </w:r>
            <w:proofErr w:type="gramStart"/>
            <w:r>
              <w:rPr>
                <w:rFonts w:ascii="Arial" w:eastAsia="Arial" w:hAnsi="Arial" w:cs="Arial"/>
                <w:sz w:val="22"/>
                <w:szCs w:val="22"/>
              </w:rPr>
              <w:t>in  temperature</w:t>
            </w:r>
            <w:proofErr w:type="gramEnd"/>
            <w:r>
              <w:rPr>
                <w:rFonts w:ascii="Arial" w:eastAsia="Arial" w:hAnsi="Arial" w:cs="Arial"/>
                <w:sz w:val="22"/>
                <w:szCs w:val="22"/>
              </w:rPr>
              <w:t xml:space="preserve"> by the 2080s, with greatest warming in cities in the high latitudes of the Northern Hemisphere. 3) Projections for nearly 110 ARC3.3 coastal cities show rising sea levels through the end of the century ranging from 27 to 75 cm by the 2080s.</w:t>
            </w:r>
          </w:p>
          <w:p w14:paraId="01960CC2" w14:textId="77777777" w:rsidR="00945A50" w:rsidRDefault="00945A50">
            <w:pPr>
              <w:jc w:val="both"/>
              <w:rPr>
                <w:rFonts w:ascii="Arial" w:eastAsia="Arial" w:hAnsi="Arial" w:cs="Arial"/>
                <w:b/>
                <w:sz w:val="22"/>
                <w:szCs w:val="22"/>
              </w:rPr>
            </w:pPr>
          </w:p>
          <w:p w14:paraId="74740EFE" w14:textId="77777777" w:rsidR="00945A50" w:rsidRDefault="00945A50">
            <w:pPr>
              <w:jc w:val="both"/>
              <w:rPr>
                <w:rFonts w:ascii="Arial" w:eastAsia="Arial" w:hAnsi="Arial" w:cs="Arial"/>
                <w:b/>
                <w:sz w:val="22"/>
                <w:szCs w:val="22"/>
              </w:rPr>
            </w:pPr>
          </w:p>
          <w:p w14:paraId="23702009" w14:textId="77777777" w:rsidR="00945A50" w:rsidRDefault="00945A50">
            <w:pPr>
              <w:jc w:val="both"/>
              <w:rPr>
                <w:rFonts w:ascii="Arial" w:eastAsia="Arial" w:hAnsi="Arial" w:cs="Arial"/>
                <w:b/>
                <w:sz w:val="22"/>
                <w:szCs w:val="22"/>
              </w:rPr>
            </w:pPr>
          </w:p>
          <w:p w14:paraId="1F89BEBB" w14:textId="77777777" w:rsidR="00945A50" w:rsidRDefault="006B2141">
            <w:pPr>
              <w:jc w:val="both"/>
              <w:rPr>
                <w:rFonts w:ascii="Arial" w:eastAsia="Arial" w:hAnsi="Arial" w:cs="Arial"/>
                <w:b/>
                <w:sz w:val="22"/>
                <w:szCs w:val="22"/>
                <w:u w:val="single"/>
              </w:rPr>
            </w:pPr>
            <w:r>
              <w:rPr>
                <w:rFonts w:ascii="Arial" w:eastAsia="Arial" w:hAnsi="Arial" w:cs="Arial"/>
                <w:b/>
                <w:sz w:val="22"/>
                <w:szCs w:val="22"/>
                <w:u w:val="single"/>
              </w:rPr>
              <w:t>Panellist 5</w:t>
            </w:r>
          </w:p>
          <w:p w14:paraId="0266CE06"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Manishka de Mel</w:t>
            </w:r>
          </w:p>
          <w:p w14:paraId="3CFA7799" w14:textId="77777777" w:rsidR="00945A50" w:rsidRDefault="006B2141">
            <w:pPr>
              <w:jc w:val="both"/>
              <w:rPr>
                <w:rFonts w:ascii="Arial" w:eastAsia="Arial" w:hAnsi="Arial" w:cs="Arial"/>
                <w:sz w:val="22"/>
                <w:szCs w:val="22"/>
              </w:rPr>
            </w:pPr>
            <w:r>
              <w:rPr>
                <w:rFonts w:ascii="Arial" w:eastAsia="Arial" w:hAnsi="Arial" w:cs="Arial"/>
                <w:b/>
                <w:sz w:val="22"/>
                <w:szCs w:val="22"/>
              </w:rPr>
              <w:t>Organisation:</w:t>
            </w:r>
            <w:r>
              <w:rPr>
                <w:rFonts w:ascii="Arial" w:eastAsia="Arial" w:hAnsi="Arial" w:cs="Arial"/>
                <w:sz w:val="22"/>
                <w:szCs w:val="22"/>
              </w:rPr>
              <w:t xml:space="preserve"> Columbia Climate School </w:t>
            </w:r>
          </w:p>
          <w:p w14:paraId="6FCB03FF" w14:textId="77777777" w:rsidR="00945A50" w:rsidRDefault="006B2141">
            <w:pPr>
              <w:jc w:val="both"/>
              <w:rPr>
                <w:rFonts w:ascii="Arial" w:eastAsia="Arial" w:hAnsi="Arial" w:cs="Arial"/>
                <w:sz w:val="22"/>
                <w:szCs w:val="22"/>
              </w:rPr>
            </w:pPr>
            <w:r>
              <w:rPr>
                <w:rFonts w:ascii="Arial" w:eastAsia="Arial" w:hAnsi="Arial" w:cs="Arial"/>
                <w:b/>
                <w:sz w:val="22"/>
                <w:szCs w:val="22"/>
              </w:rPr>
              <w:t xml:space="preserve">Bio: </w:t>
            </w:r>
            <w:r>
              <w:rPr>
                <w:rFonts w:ascii="Arial" w:eastAsia="Arial" w:hAnsi="Arial" w:cs="Arial"/>
                <w:sz w:val="22"/>
                <w:szCs w:val="22"/>
              </w:rPr>
              <w:t>Manishka has 18+ years of experience in climate change, biodiversity conservation, and environmental management. She leads the Nature-based Solutions Pillar at Columbia University's CCSR, based at NASA GISS. She holds an MA in Climate and Society (Columbia) and an MS in Biodiversity (Oxford), with certifications in Business Excellence and Sustainable Finance.</w:t>
            </w:r>
          </w:p>
          <w:p w14:paraId="5A652F31" w14:textId="77777777" w:rsidR="00945A50" w:rsidRDefault="00945A50">
            <w:pPr>
              <w:jc w:val="both"/>
              <w:rPr>
                <w:rFonts w:ascii="Arial" w:eastAsia="Arial" w:hAnsi="Arial" w:cs="Arial"/>
                <w:b/>
                <w:sz w:val="22"/>
                <w:szCs w:val="22"/>
              </w:rPr>
            </w:pPr>
          </w:p>
          <w:p w14:paraId="76D057D2" w14:textId="77777777" w:rsidR="00945A50" w:rsidRDefault="00945A50">
            <w:pPr>
              <w:jc w:val="both"/>
              <w:rPr>
                <w:rFonts w:ascii="Arial" w:eastAsia="Arial" w:hAnsi="Arial" w:cs="Arial"/>
                <w:b/>
                <w:sz w:val="22"/>
                <w:szCs w:val="22"/>
              </w:rPr>
            </w:pPr>
          </w:p>
          <w:p w14:paraId="31C5F825" w14:textId="0AD52F74" w:rsidR="00945A50" w:rsidRDefault="006B2141">
            <w:pPr>
              <w:jc w:val="both"/>
              <w:rPr>
                <w:rFonts w:ascii="Arial" w:eastAsia="Arial" w:hAnsi="Arial" w:cs="Arial"/>
                <w:sz w:val="22"/>
                <w:szCs w:val="22"/>
              </w:rPr>
            </w:pPr>
            <w:r>
              <w:rPr>
                <w:rFonts w:ascii="Arial" w:eastAsia="Arial" w:hAnsi="Arial" w:cs="Arial"/>
                <w:b/>
                <w:sz w:val="22"/>
                <w:szCs w:val="22"/>
              </w:rPr>
              <w:t>Panellist 5 Contribution:</w:t>
            </w:r>
            <w:r>
              <w:rPr>
                <w:rFonts w:ascii="Arial" w:eastAsia="Arial" w:hAnsi="Arial" w:cs="Arial"/>
                <w:sz w:val="22"/>
                <w:szCs w:val="22"/>
              </w:rPr>
              <w:t xml:space="preserve"> </w:t>
            </w:r>
          </w:p>
          <w:p w14:paraId="12CD69CD" w14:textId="77777777" w:rsidR="00945A50" w:rsidRDefault="006B2141">
            <w:pPr>
              <w:jc w:val="both"/>
              <w:rPr>
                <w:rFonts w:ascii="Arial" w:eastAsia="Arial" w:hAnsi="Arial" w:cs="Arial"/>
                <w:b/>
                <w:sz w:val="22"/>
                <w:szCs w:val="22"/>
              </w:rPr>
            </w:pPr>
            <w:r>
              <w:rPr>
                <w:rFonts w:ascii="Arial" w:eastAsia="Arial" w:hAnsi="Arial" w:cs="Arial"/>
                <w:b/>
                <w:sz w:val="22"/>
                <w:szCs w:val="22"/>
              </w:rPr>
              <w:t>Introduction</w:t>
            </w:r>
          </w:p>
          <w:p w14:paraId="6D60A673" w14:textId="77777777" w:rsidR="00945A50" w:rsidRDefault="006B2141">
            <w:pPr>
              <w:jc w:val="both"/>
              <w:rPr>
                <w:rFonts w:ascii="Arial" w:eastAsia="Arial" w:hAnsi="Arial" w:cs="Arial"/>
                <w:sz w:val="22"/>
                <w:szCs w:val="22"/>
                <w:highlight w:val="white"/>
              </w:rPr>
            </w:pPr>
            <w:r>
              <w:rPr>
                <w:rFonts w:ascii="Arial" w:eastAsia="Arial" w:hAnsi="Arial" w:cs="Arial"/>
                <w:sz w:val="22"/>
                <w:szCs w:val="22"/>
                <w:highlight w:val="white"/>
              </w:rPr>
              <w:t xml:space="preserve">There is growing acknowledgment that a disproportionate amount of attention and finance is invested in hard infrastructure to mitigate and adapt to climate change in cities. In contrast, soft infrastructure, that is, the use of natural features and processes, has been comparatively overlooked until recently. </w:t>
            </w:r>
          </w:p>
          <w:p w14:paraId="2FDE86D5" w14:textId="77777777" w:rsidR="00945A50" w:rsidRDefault="006B2141">
            <w:pPr>
              <w:jc w:val="both"/>
              <w:rPr>
                <w:rFonts w:ascii="Arial" w:eastAsia="Arial" w:hAnsi="Arial" w:cs="Arial"/>
                <w:sz w:val="22"/>
                <w:szCs w:val="22"/>
              </w:rPr>
            </w:pPr>
            <w:r>
              <w:rPr>
                <w:rFonts w:ascii="Arial" w:eastAsia="Arial" w:hAnsi="Arial" w:cs="Arial"/>
                <w:b/>
                <w:sz w:val="22"/>
                <w:szCs w:val="22"/>
              </w:rPr>
              <w:t>Objectives</w:t>
            </w:r>
            <w:r>
              <w:rPr>
                <w:rFonts w:ascii="Arial" w:eastAsia="Arial" w:hAnsi="Arial" w:cs="Arial"/>
                <w:sz w:val="22"/>
                <w:szCs w:val="22"/>
              </w:rPr>
              <w:t xml:space="preserve"> </w:t>
            </w:r>
          </w:p>
          <w:p w14:paraId="06E7795E" w14:textId="77777777" w:rsidR="00945A50" w:rsidRDefault="006B2141">
            <w:pPr>
              <w:jc w:val="both"/>
              <w:rPr>
                <w:rFonts w:ascii="Arial" w:eastAsia="Arial" w:hAnsi="Arial" w:cs="Arial"/>
                <w:sz w:val="22"/>
                <w:szCs w:val="22"/>
              </w:rPr>
            </w:pPr>
            <w:r>
              <w:rPr>
                <w:rFonts w:ascii="Arial" w:eastAsia="Arial" w:hAnsi="Arial" w:cs="Arial"/>
                <w:sz w:val="22"/>
                <w:szCs w:val="22"/>
                <w:highlight w:val="white"/>
              </w:rPr>
              <w:t>This Element assesses the ways that nature-based solutions (</w:t>
            </w:r>
            <w:proofErr w:type="spellStart"/>
            <w:r>
              <w:rPr>
                <w:rFonts w:ascii="Arial" w:eastAsia="Arial" w:hAnsi="Arial" w:cs="Arial"/>
                <w:sz w:val="22"/>
                <w:szCs w:val="22"/>
                <w:highlight w:val="white"/>
              </w:rPr>
              <w:t>NbS</w:t>
            </w:r>
            <w:proofErr w:type="spellEnd"/>
            <w:r>
              <w:rPr>
                <w:rFonts w:ascii="Arial" w:eastAsia="Arial" w:hAnsi="Arial" w:cs="Arial"/>
                <w:sz w:val="22"/>
                <w:szCs w:val="22"/>
                <w:highlight w:val="white"/>
              </w:rPr>
              <w:t>) – such as reforestation, urban parks, street trees, sustainable urban drainage systems, and community gardens – can enhance the capacity of cities to reduce GHG emissions and enhance resilience to climate stresses.</w:t>
            </w:r>
          </w:p>
          <w:p w14:paraId="7927B268" w14:textId="77777777" w:rsidR="00945A50" w:rsidRDefault="006B2141">
            <w:pPr>
              <w:jc w:val="both"/>
              <w:rPr>
                <w:rFonts w:ascii="Arial" w:eastAsia="Arial" w:hAnsi="Arial" w:cs="Arial"/>
                <w:b/>
                <w:sz w:val="22"/>
                <w:szCs w:val="22"/>
              </w:rPr>
            </w:pPr>
            <w:r>
              <w:rPr>
                <w:rFonts w:ascii="Arial" w:eastAsia="Arial" w:hAnsi="Arial" w:cs="Arial"/>
                <w:b/>
                <w:sz w:val="22"/>
                <w:szCs w:val="22"/>
              </w:rPr>
              <w:t>Methodology</w:t>
            </w:r>
          </w:p>
          <w:p w14:paraId="02F446E2" w14:textId="77777777" w:rsidR="00945A50" w:rsidRDefault="006B2141">
            <w:pPr>
              <w:spacing w:line="276" w:lineRule="auto"/>
              <w:rPr>
                <w:rFonts w:ascii="Arial" w:eastAsia="Arial" w:hAnsi="Arial" w:cs="Arial"/>
                <w:sz w:val="22"/>
                <w:szCs w:val="22"/>
              </w:rPr>
            </w:pPr>
            <w:r>
              <w:rPr>
                <w:rFonts w:ascii="Arial" w:eastAsia="Arial" w:hAnsi="Arial" w:cs="Arial"/>
                <w:sz w:val="22"/>
                <w:szCs w:val="22"/>
              </w:rPr>
              <w:t>This Element introduces Nature-based Solutions (</w:t>
            </w:r>
            <w:proofErr w:type="spellStart"/>
            <w:r>
              <w:rPr>
                <w:rFonts w:ascii="Arial" w:eastAsia="Arial" w:hAnsi="Arial" w:cs="Arial"/>
                <w:sz w:val="22"/>
                <w:szCs w:val="22"/>
              </w:rPr>
              <w:t>NbS</w:t>
            </w:r>
            <w:proofErr w:type="spellEnd"/>
            <w:r>
              <w:rPr>
                <w:rFonts w:ascii="Arial" w:eastAsia="Arial" w:hAnsi="Arial" w:cs="Arial"/>
                <w:sz w:val="22"/>
                <w:szCs w:val="22"/>
              </w:rPr>
              <w:t xml:space="preserve">) for cities, defining their role and types in urban contexts. It explores their benefits, co-benefits, and synergies, particularly for climate change adaptation and mitigation. The implementation of </w:t>
            </w:r>
            <w:proofErr w:type="spellStart"/>
            <w:r>
              <w:rPr>
                <w:rFonts w:ascii="Arial" w:eastAsia="Arial" w:hAnsi="Arial" w:cs="Arial"/>
                <w:sz w:val="22"/>
                <w:szCs w:val="22"/>
              </w:rPr>
              <w:t>NbS</w:t>
            </w:r>
            <w:proofErr w:type="spellEnd"/>
            <w:r>
              <w:rPr>
                <w:rFonts w:ascii="Arial" w:eastAsia="Arial" w:hAnsi="Arial" w:cs="Arial"/>
                <w:sz w:val="22"/>
                <w:szCs w:val="22"/>
              </w:rPr>
              <w:t xml:space="preserve"> </w:t>
            </w:r>
            <w:r>
              <w:rPr>
                <w:rFonts w:ascii="Arial" w:eastAsia="Arial" w:hAnsi="Arial" w:cs="Arial"/>
                <w:sz w:val="22"/>
                <w:szCs w:val="22"/>
              </w:rPr>
              <w:lastRenderedPageBreak/>
              <w:t>in urban planning is discussed, focusing on integration into development processes. Economic considerations, justice, and ethical aspects are also explored, addressing equity and fairness. Finally, the report emphasizes the importance of inclusive governance and Indigenous perspectives for successful and</w:t>
            </w:r>
            <w:r>
              <w:rPr>
                <w:rFonts w:ascii="Arial" w:eastAsia="Arial" w:hAnsi="Arial" w:cs="Arial"/>
                <w:sz w:val="22"/>
                <w:szCs w:val="22"/>
              </w:rPr>
              <w:t xml:space="preserve"> equitable </w:t>
            </w:r>
            <w:proofErr w:type="spellStart"/>
            <w:r>
              <w:rPr>
                <w:rFonts w:ascii="Arial" w:eastAsia="Arial" w:hAnsi="Arial" w:cs="Arial"/>
                <w:sz w:val="22"/>
                <w:szCs w:val="22"/>
              </w:rPr>
              <w:t>NbS</w:t>
            </w:r>
            <w:proofErr w:type="spellEnd"/>
            <w:r>
              <w:rPr>
                <w:rFonts w:ascii="Arial" w:eastAsia="Arial" w:hAnsi="Arial" w:cs="Arial"/>
                <w:sz w:val="22"/>
                <w:szCs w:val="22"/>
              </w:rPr>
              <w:t xml:space="preserve"> implementation.</w:t>
            </w:r>
          </w:p>
          <w:p w14:paraId="704FEC65" w14:textId="77777777" w:rsidR="00945A50" w:rsidRDefault="006B2141">
            <w:pPr>
              <w:spacing w:line="276" w:lineRule="auto"/>
              <w:rPr>
                <w:rFonts w:ascii="Arial" w:eastAsia="Arial" w:hAnsi="Arial" w:cs="Arial"/>
                <w:b/>
                <w:sz w:val="22"/>
                <w:szCs w:val="22"/>
              </w:rPr>
            </w:pPr>
            <w:r>
              <w:rPr>
                <w:rFonts w:ascii="Arial" w:eastAsia="Arial" w:hAnsi="Arial" w:cs="Arial"/>
                <w:b/>
                <w:sz w:val="22"/>
                <w:szCs w:val="22"/>
              </w:rPr>
              <w:t>Findings</w:t>
            </w:r>
          </w:p>
          <w:p w14:paraId="452CC38C" w14:textId="77777777" w:rsidR="00945A50" w:rsidRDefault="006B2141">
            <w:pPr>
              <w:widowControl w:val="0"/>
              <w:spacing w:line="276" w:lineRule="auto"/>
              <w:rPr>
                <w:rFonts w:ascii="Arial" w:eastAsia="Arial" w:hAnsi="Arial" w:cs="Arial"/>
                <w:sz w:val="22"/>
                <w:szCs w:val="22"/>
              </w:rPr>
            </w:pPr>
            <w:r>
              <w:rPr>
                <w:rFonts w:ascii="Arial" w:eastAsia="Arial" w:hAnsi="Arial" w:cs="Arial"/>
                <w:sz w:val="22"/>
                <w:szCs w:val="22"/>
              </w:rPr>
              <w:t xml:space="preserve">1) Through an analysis of projects in 4 major donor databases (GEF, GCF, IKI, and AF) between 2000-2024, only 6% of projects were classified as urban </w:t>
            </w:r>
            <w:proofErr w:type="spellStart"/>
            <w:r>
              <w:rPr>
                <w:rFonts w:ascii="Arial" w:eastAsia="Arial" w:hAnsi="Arial" w:cs="Arial"/>
                <w:sz w:val="22"/>
                <w:szCs w:val="22"/>
              </w:rPr>
              <w:t>NbS</w:t>
            </w:r>
            <w:proofErr w:type="spellEnd"/>
            <w:r>
              <w:rPr>
                <w:rFonts w:ascii="Arial" w:eastAsia="Arial" w:hAnsi="Arial" w:cs="Arial"/>
                <w:sz w:val="22"/>
                <w:szCs w:val="22"/>
              </w:rPr>
              <w:t xml:space="preserve">. 2) Despite the lack of funded urban </w:t>
            </w:r>
            <w:proofErr w:type="spellStart"/>
            <w:r>
              <w:rPr>
                <w:rFonts w:ascii="Arial" w:eastAsia="Arial" w:hAnsi="Arial" w:cs="Arial"/>
                <w:sz w:val="22"/>
                <w:szCs w:val="22"/>
              </w:rPr>
              <w:t>NbS</w:t>
            </w:r>
            <w:proofErr w:type="spellEnd"/>
            <w:r>
              <w:rPr>
                <w:rFonts w:ascii="Arial" w:eastAsia="Arial" w:hAnsi="Arial" w:cs="Arial"/>
                <w:sz w:val="22"/>
                <w:szCs w:val="22"/>
              </w:rPr>
              <w:t xml:space="preserve"> projects, there remains steady decadal increase, with a 135% increase in urban </w:t>
            </w:r>
            <w:proofErr w:type="spellStart"/>
            <w:r>
              <w:rPr>
                <w:rFonts w:ascii="Arial" w:eastAsia="Arial" w:hAnsi="Arial" w:cs="Arial"/>
                <w:sz w:val="22"/>
                <w:szCs w:val="22"/>
              </w:rPr>
              <w:t>NbS</w:t>
            </w:r>
            <w:proofErr w:type="spellEnd"/>
            <w:r>
              <w:rPr>
                <w:rFonts w:ascii="Arial" w:eastAsia="Arial" w:hAnsi="Arial" w:cs="Arial"/>
                <w:sz w:val="22"/>
                <w:szCs w:val="22"/>
              </w:rPr>
              <w:t xml:space="preserve"> projects from the 2010s to the 2020s (2020-2024).</w:t>
            </w:r>
          </w:p>
          <w:p w14:paraId="6156AF25" w14:textId="77777777" w:rsidR="00945A50" w:rsidRDefault="006B2141">
            <w:pPr>
              <w:spacing w:line="276" w:lineRule="auto"/>
              <w:rPr>
                <w:rFonts w:ascii="Arial" w:eastAsia="Arial" w:hAnsi="Arial" w:cs="Arial"/>
                <w:sz w:val="22"/>
                <w:szCs w:val="22"/>
              </w:rPr>
            </w:pPr>
            <w:r>
              <w:rPr>
                <w:rFonts w:ascii="Arial" w:eastAsia="Arial" w:hAnsi="Arial" w:cs="Arial"/>
                <w:sz w:val="22"/>
                <w:szCs w:val="22"/>
              </w:rPr>
              <w:t xml:space="preserve">3) Integration of ecosystem services into </w:t>
            </w:r>
            <w:proofErr w:type="spellStart"/>
            <w:r>
              <w:rPr>
                <w:rFonts w:ascii="Arial" w:eastAsia="Arial" w:hAnsi="Arial" w:cs="Arial"/>
                <w:sz w:val="22"/>
                <w:szCs w:val="22"/>
              </w:rPr>
              <w:t>NbS</w:t>
            </w:r>
            <w:proofErr w:type="spellEnd"/>
            <w:r>
              <w:rPr>
                <w:rFonts w:ascii="Arial" w:eastAsia="Arial" w:hAnsi="Arial" w:cs="Arial"/>
                <w:sz w:val="22"/>
                <w:szCs w:val="22"/>
              </w:rPr>
              <w:t xml:space="preserve"> is key. 4) </w:t>
            </w:r>
            <w:proofErr w:type="spellStart"/>
            <w:r>
              <w:rPr>
                <w:rFonts w:ascii="Arial" w:eastAsia="Arial" w:hAnsi="Arial" w:cs="Arial"/>
                <w:sz w:val="22"/>
                <w:szCs w:val="22"/>
              </w:rPr>
              <w:t>NbS</w:t>
            </w:r>
            <w:proofErr w:type="spellEnd"/>
            <w:r>
              <w:rPr>
                <w:rFonts w:ascii="Arial" w:eastAsia="Arial" w:hAnsi="Arial" w:cs="Arial"/>
                <w:sz w:val="22"/>
                <w:szCs w:val="22"/>
              </w:rPr>
              <w:t xml:space="preserve"> must be designed in the context of climate change</w:t>
            </w:r>
          </w:p>
          <w:p w14:paraId="3B7AAF23" w14:textId="77777777" w:rsidR="00945A50" w:rsidRDefault="00945A50" w:rsidP="006B2141">
            <w:pPr>
              <w:jc w:val="both"/>
              <w:rPr>
                <w:rFonts w:ascii="Arial" w:eastAsia="Arial" w:hAnsi="Arial" w:cs="Arial"/>
                <w:b/>
                <w:sz w:val="22"/>
                <w:szCs w:val="22"/>
              </w:rPr>
            </w:pPr>
          </w:p>
        </w:tc>
      </w:tr>
    </w:tbl>
    <w:p w14:paraId="76BD0469" w14:textId="77777777" w:rsidR="00945A50" w:rsidRDefault="00945A50"/>
    <w:sectPr w:rsidR="00945A50">
      <w:footerReference w:type="even" r:id="rId9"/>
      <w:footerReference w:type="default" r:id="rId10"/>
      <w:footerReference w:type="firs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6A20A" w14:textId="77777777" w:rsidR="003D2521" w:rsidRDefault="003D2521">
      <w:r>
        <w:separator/>
      </w:r>
    </w:p>
  </w:endnote>
  <w:endnote w:type="continuationSeparator" w:id="0">
    <w:p w14:paraId="2D1E84EB" w14:textId="77777777" w:rsidR="003D2521" w:rsidRDefault="003D2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15ACB0D-DDD1-4FF4-9E34-3ACE6A4D23E2}"/>
  </w:font>
  <w:font w:name="Calibri">
    <w:panose1 w:val="020F0502020204030204"/>
    <w:charset w:val="00"/>
    <w:family w:val="swiss"/>
    <w:pitch w:val="variable"/>
    <w:sig w:usb0="E4002EFF" w:usb1="C200247B" w:usb2="00000009" w:usb3="00000000" w:csb0="000001FF" w:csb1="00000000"/>
    <w:embedRegular r:id="rId2" w:fontKey="{9A6DA5BB-584F-4A35-A43C-798A66818235}"/>
    <w:embedBold r:id="rId3" w:fontKey="{70789469-43EE-447B-AE59-02AC79E3DA70}"/>
  </w:font>
  <w:font w:name="Segoe UI">
    <w:panose1 w:val="020B0502040204020203"/>
    <w:charset w:val="00"/>
    <w:family w:val="swiss"/>
    <w:pitch w:val="variable"/>
    <w:sig w:usb0="E4002EFF" w:usb1="C000E47F" w:usb2="00000009" w:usb3="00000000" w:csb0="000001FF" w:csb1="00000000"/>
    <w:embedRegular r:id="rId4" w:fontKey="{EF0BF4FA-4525-405D-8C9F-B3116E229DB5}"/>
  </w:font>
  <w:font w:name="Georgia">
    <w:panose1 w:val="02040502050405020303"/>
    <w:charset w:val="00"/>
    <w:family w:val="roman"/>
    <w:pitch w:val="variable"/>
    <w:sig w:usb0="00000287" w:usb1="00000000" w:usb2="00000000" w:usb3="00000000" w:csb0="0000009F" w:csb1="00000000"/>
    <w:embedRegular r:id="rId5" w:fontKey="{0B3E3CF5-8B18-454B-AE88-70E2D7FECEE3}"/>
    <w:embedItalic r:id="rId6" w:fontKey="{60A5E447-70FC-4859-8C8F-C5E00E466AF6}"/>
  </w:font>
  <w:font w:name="Calibri Light">
    <w:panose1 w:val="020F0302020204030204"/>
    <w:charset w:val="00"/>
    <w:family w:val="swiss"/>
    <w:pitch w:val="variable"/>
    <w:sig w:usb0="E4002EFF" w:usb1="C200247B" w:usb2="00000009" w:usb3="00000000" w:csb0="000001FF" w:csb1="00000000"/>
    <w:embedRegular r:id="rId7" w:fontKey="{C1E7A352-0E7C-4980-B033-A926B6D810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A35C" w14:textId="77777777" w:rsidR="00945A50" w:rsidRDefault="00945A5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3CAE" w14:textId="77777777" w:rsidR="00945A50" w:rsidRDefault="00945A50">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D215" w14:textId="77777777" w:rsidR="00945A50" w:rsidRDefault="00945A5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D8F23" w14:textId="77777777" w:rsidR="003D2521" w:rsidRDefault="003D2521">
      <w:r>
        <w:separator/>
      </w:r>
    </w:p>
  </w:footnote>
  <w:footnote w:type="continuationSeparator" w:id="0">
    <w:p w14:paraId="32FFAD69" w14:textId="77777777" w:rsidR="003D2521" w:rsidRDefault="003D25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4A4"/>
    <w:multiLevelType w:val="multilevel"/>
    <w:tmpl w:val="3870A316"/>
    <w:lvl w:ilvl="0">
      <w:start w:val="1"/>
      <w:numFmt w:val="bullet"/>
      <w:lvlText w:val=""/>
      <w:lvlJc w:val="left"/>
      <w:pPr>
        <w:ind w:left="720" w:hanging="360"/>
      </w:pPr>
      <w:rPr>
        <w:rFonts w:ascii="Arial" w:eastAsia="Arial" w:hAnsi="Arial" w:cs="Arial"/>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5A0FF5"/>
    <w:multiLevelType w:val="multilevel"/>
    <w:tmpl w:val="AE4E94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DF1E91"/>
    <w:multiLevelType w:val="multilevel"/>
    <w:tmpl w:val="8C04F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0D6A61"/>
    <w:multiLevelType w:val="multilevel"/>
    <w:tmpl w:val="B3EE20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8C5E0E"/>
    <w:multiLevelType w:val="multilevel"/>
    <w:tmpl w:val="11B8FE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9810522">
    <w:abstractNumId w:val="2"/>
  </w:num>
  <w:num w:numId="2" w16cid:durableId="1870482872">
    <w:abstractNumId w:val="4"/>
  </w:num>
  <w:num w:numId="3" w16cid:durableId="1634019864">
    <w:abstractNumId w:val="3"/>
  </w:num>
  <w:num w:numId="4" w16cid:durableId="1749031827">
    <w:abstractNumId w:val="1"/>
  </w:num>
  <w:num w:numId="5" w16cid:durableId="2026900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A50"/>
    <w:rsid w:val="003D2521"/>
    <w:rsid w:val="006B2141"/>
    <w:rsid w:val="00714EB6"/>
    <w:rsid w:val="008A2826"/>
    <w:rsid w:val="00945A50"/>
    <w:rsid w:val="00A35B69"/>
    <w:rsid w:val="00B31F40"/>
    <w:rsid w:val="00C50B9B"/>
    <w:rsid w:val="00EF6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E4599"/>
  <w15:docId w15:val="{29802AF5-D547-124A-92DE-4893B806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semiHidden/>
    <w:unhideWhenUsed/>
    <w:rsid w:val="0068043B"/>
    <w:rPr>
      <w:sz w:val="20"/>
      <w:szCs w:val="20"/>
    </w:rPr>
  </w:style>
  <w:style w:type="character" w:customStyle="1" w:styleId="CommentTextChar">
    <w:name w:val="Comment Text Char"/>
    <w:basedOn w:val="DefaultParagraphFont"/>
    <w:link w:val="CommentText"/>
    <w:uiPriority w:val="99"/>
    <w:semiHidden/>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paragraph" w:styleId="Footer">
    <w:name w:val="footer"/>
    <w:basedOn w:val="Normal"/>
    <w:link w:val="FooterChar"/>
    <w:uiPriority w:val="99"/>
    <w:unhideWhenUsed/>
    <w:rsid w:val="005B4143"/>
    <w:pPr>
      <w:tabs>
        <w:tab w:val="center" w:pos="4513"/>
        <w:tab w:val="right" w:pos="9026"/>
      </w:tabs>
    </w:pPr>
  </w:style>
  <w:style w:type="character" w:customStyle="1" w:styleId="FooterChar">
    <w:name w:val="Footer Char"/>
    <w:basedOn w:val="DefaultParagraphFont"/>
    <w:link w:val="Footer"/>
    <w:uiPriority w:val="99"/>
    <w:rsid w:val="005B414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crun.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fXGQ7U4YB5rplUYeTEGfcONUA==">CgMxLjA4AHIhMWNaa2JGcHhZM2xKeFA0WDVjeGpCN0lWU2VibmxEVHBF</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EA7BB2-3A4A-4301-AA2A-B5FA42C91905}"/>
</file>

<file path=customXml/itemProps3.xml><?xml version="1.0" encoding="utf-8"?>
<ds:datastoreItem xmlns:ds="http://schemas.openxmlformats.org/officeDocument/2006/customXml" ds:itemID="{731C2488-B172-43E3-9EBB-B83F2939B881}"/>
</file>

<file path=customXml/itemProps4.xml><?xml version="1.0" encoding="utf-8"?>
<ds:datastoreItem xmlns:ds="http://schemas.openxmlformats.org/officeDocument/2006/customXml" ds:itemID="{F0742C1B-DC9F-4A8C-B0EC-8B9D35AD7A9E}"/>
</file>

<file path=docProps/app.xml><?xml version="1.0" encoding="utf-8"?>
<Properties xmlns="http://schemas.openxmlformats.org/officeDocument/2006/extended-properties" xmlns:vt="http://schemas.openxmlformats.org/officeDocument/2006/docPropsVTypes">
  <Template>Normal.dotm</Template>
  <TotalTime>4</TotalTime>
  <Pages>6</Pages>
  <Words>2123</Words>
  <Characters>12106</Characters>
  <Application>Microsoft Office Word</Application>
  <DocSecurity>0</DocSecurity>
  <Lines>100</Lines>
  <Paragraphs>28</Paragraphs>
  <ScaleCrop>false</ScaleCrop>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Syuan Huang, Dr</dc:creator>
  <cp:lastModifiedBy>Bethany Yee</cp:lastModifiedBy>
  <cp:revision>6</cp:revision>
  <dcterms:created xsi:type="dcterms:W3CDTF">2025-02-23T21:15:00Z</dcterms:created>
  <dcterms:modified xsi:type="dcterms:W3CDTF">2025-08-09T19:39:00Z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y fmtid="{D5CDD505-2E9C-101B-9397-08002B2CF9AE}" pid="4" name="MSIP_Label_d2b2326c-f811-4ccc-abcb-1b955c303c2e_Enabled">
    <vt:lpwstr>true</vt:lpwstr>
  </property>
  <property fmtid="{D5CDD505-2E9C-101B-9397-08002B2CF9AE}" pid="5" name="MSIP_Label_d2b2326c-f811-4ccc-abcb-1b955c303c2e_SetDate">
    <vt:lpwstr>2025-02-23T21:15:07Z</vt:lpwstr>
  </property>
  <property fmtid="{D5CDD505-2E9C-101B-9397-08002B2CF9AE}" pid="6" name="MSIP_Label_d2b2326c-f811-4ccc-abcb-1b955c303c2e_Method">
    <vt:lpwstr>Standard</vt:lpwstr>
  </property>
  <property fmtid="{D5CDD505-2E9C-101B-9397-08002B2CF9AE}" pid="7" name="MSIP_Label_d2b2326c-f811-4ccc-abcb-1b955c303c2e_Name">
    <vt:lpwstr>In-Confidence</vt:lpwstr>
  </property>
  <property fmtid="{D5CDD505-2E9C-101B-9397-08002B2CF9AE}" pid="8" name="MSIP_Label_d2b2326c-f811-4ccc-abcb-1b955c303c2e_SiteId">
    <vt:lpwstr>dc781727-710e-4855-bc4c-690266a1b551</vt:lpwstr>
  </property>
  <property fmtid="{D5CDD505-2E9C-101B-9397-08002B2CF9AE}" pid="9" name="MSIP_Label_d2b2326c-f811-4ccc-abcb-1b955c303c2e_ActionId">
    <vt:lpwstr>a32d79f8-14af-47d6-a61f-01809823e6db</vt:lpwstr>
  </property>
  <property fmtid="{D5CDD505-2E9C-101B-9397-08002B2CF9AE}" pid="10" name="MSIP_Label_d2b2326c-f811-4ccc-abcb-1b955c303c2e_ContentBits">
    <vt:lpwstr>2</vt:lpwstr>
  </property>
  <property fmtid="{D5CDD505-2E9C-101B-9397-08002B2CF9AE}" pid="11" name="MSIP_Label_d2b2326c-f811-4ccc-abcb-1b955c303c2e_Tag">
    <vt:lpwstr>10, 3, 0, 1</vt:lpwstr>
  </property>
</Properties>
</file>