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73E19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07A21A2D" w:rsidR="00C8423A" w:rsidRPr="00073E19" w:rsidRDefault="00073E19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73E1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6FF41913" w14:textId="4436967A" w:rsidR="00073E19" w:rsidRPr="00073E19" w:rsidRDefault="00073E1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3E19">
              <w:rPr>
                <w:rFonts w:ascii="Arial" w:hAnsi="Arial" w:cs="Arial"/>
                <w:b/>
                <w:sz w:val="22"/>
                <w:szCs w:val="22"/>
              </w:rPr>
              <w:t>Insights about human-tree relationships and urban forest governance from the Melbourne ‘email-a-tree’ initiative</w:t>
            </w:r>
          </w:p>
          <w:p w14:paraId="3F7D1534" w14:textId="77777777" w:rsidR="00C8423A" w:rsidRPr="00073E19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648F31ED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00A89936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0752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52BC" w:rsidRPr="00F67D94">
              <w:rPr>
                <w:rFonts w:ascii="Arial" w:hAnsi="Arial" w:cs="Arial"/>
                <w:sz w:val="22"/>
                <w:szCs w:val="22"/>
              </w:rPr>
              <w:t>Trees (and other plants) are frequently enlisted by municipalities to help address a long list of urban sustainability challenges – from climate change to air quality to resident well-being. Yet, urban greening studies tend to overlook the everyday encounters and places through which people form meaningful relations with trees (March and Bunce 2022; Tam 2022).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025270F9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  <w:r w:rsidR="000752B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752BC" w:rsidRPr="00F67D94">
              <w:rPr>
                <w:rFonts w:ascii="Arial" w:hAnsi="Arial" w:cs="Arial"/>
                <w:sz w:val="22"/>
                <w:szCs w:val="22"/>
              </w:rPr>
              <w:t>Recognising the need for socio-cultural insights to enable urban sustainability (Díaz et al., 2018; Lin et al., 2019), this presentation explores how people feel, think, and act in relation with urban trees.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670E2326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  <w:r w:rsidR="000752BC">
              <w:rPr>
                <w:rFonts w:ascii="Arial" w:hAnsi="Arial" w:cs="Arial"/>
                <w:b/>
                <w:sz w:val="22"/>
                <w:szCs w:val="22"/>
              </w:rPr>
              <w:t xml:space="preserve"> &amp; Findings: </w:t>
            </w:r>
            <w:r w:rsidR="000752BC" w:rsidRPr="00F67D94">
              <w:rPr>
                <w:rFonts w:ascii="Arial" w:hAnsi="Arial" w:cs="Arial"/>
                <w:sz w:val="22"/>
                <w:szCs w:val="22"/>
              </w:rPr>
              <w:t>Drawing on multi-method analysis of an email-a-tree initiative in Naarm / Melbourne (Australia), three thematic human-tree relations are considered: solace, communication, and solidarity.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93FE1" w14:textId="2E316387" w:rsidR="000752BC" w:rsidRDefault="0065012F" w:rsidP="000752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ignificance of the work for policy and practice</w:t>
            </w:r>
            <w:r w:rsidR="000752B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52BC" w:rsidRPr="00F67D94">
              <w:rPr>
                <w:rFonts w:ascii="Arial" w:hAnsi="Arial" w:cs="Arial"/>
                <w:sz w:val="22"/>
                <w:szCs w:val="22"/>
              </w:rPr>
              <w:t xml:space="preserve">This detailing enables consideration of urban residents’ expressed emotional, practical, and ethical attachments (not just what benefits they are directed to appreciate), expanding possible engagement and management pathways. 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20657">
    <w:abstractNumId w:val="0"/>
  </w:num>
  <w:num w:numId="2" w16cid:durableId="1876892723">
    <w:abstractNumId w:val="2"/>
  </w:num>
  <w:num w:numId="3" w16cid:durableId="145301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73E19"/>
    <w:rsid w:val="000752BC"/>
    <w:rsid w:val="00105E39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8235E8"/>
    <w:rsid w:val="00833755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B7929"/>
    <w:rsid w:val="00DD1BB3"/>
    <w:rsid w:val="00E612FF"/>
    <w:rsid w:val="00EB1B31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52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442B2-FC08-4D6D-A7F0-CCA6A4D1C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9c8a2b7b-0bee-4c48-b0a6-23db8982d3bc"/>
    <ds:schemaRef ds:uri="6911e96c-4cc4-42d5-8e43-f93924cf6a05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ab52c9b-ab33-4221-8af9-54f8f2b86a8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</cp:revision>
  <dcterms:created xsi:type="dcterms:W3CDTF">2025-03-01T02:05:00Z</dcterms:created>
  <dcterms:modified xsi:type="dcterms:W3CDTF">2025-08-12T23:11:00Z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