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03B7E06" w:rsidR="001564A4" w:rsidRPr="0050053A" w:rsidRDefault="00697DA0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Style w:val="cf01"/>
                <w:rFonts w:ascii="Arial" w:hAnsi="Arial" w:cs="Arial"/>
                <w:sz w:val="22"/>
                <w:szCs w:val="22"/>
              </w:rPr>
              <w:t xml:space="preserve">The </w:t>
            </w:r>
            <w:r w:rsidRPr="00A760F7">
              <w:rPr>
                <w:rStyle w:val="cf01"/>
                <w:rFonts w:ascii="Arial" w:hAnsi="Arial" w:cs="Arial"/>
                <w:sz w:val="22"/>
                <w:szCs w:val="22"/>
              </w:rPr>
              <w:t xml:space="preserve">Lung Cancer Clinical Quality Data Platform </w:t>
            </w:r>
            <w:r>
              <w:rPr>
                <w:rStyle w:val="cf01"/>
                <w:rFonts w:ascii="Arial" w:hAnsi="Arial" w:cs="Arial"/>
                <w:sz w:val="22"/>
                <w:szCs w:val="22"/>
              </w:rPr>
              <w:t>project: initial findings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4B276640" w:rsidR="001564A4" w:rsidRPr="00413B94" w:rsidRDefault="00697DA0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604148">
              <w:rPr>
                <w:rFonts w:ascii="Arial" w:hAnsi="Arial" w:cs="Arial"/>
                <w:sz w:val="22"/>
                <w:szCs w:val="22"/>
              </w:rPr>
              <w:t>Jessica Nash</w:t>
            </w:r>
            <w:r w:rsidRPr="00604148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604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Annette McWilliams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3,4</w:t>
            </w:r>
            <w:r>
              <w:rPr>
                <w:rFonts w:ascii="Arial" w:hAnsi="Arial" w:cs="Arial"/>
                <w:sz w:val="22"/>
                <w:szCs w:val="22"/>
              </w:rPr>
              <w:t>, Jeanie Leong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, David Manners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04148">
              <w:rPr>
                <w:rFonts w:ascii="Arial" w:hAnsi="Arial" w:cs="Arial"/>
                <w:sz w:val="22"/>
                <w:szCs w:val="22"/>
              </w:rPr>
              <w:t>Emily Stone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7,8</w:t>
            </w:r>
            <w:r w:rsidRPr="00604148">
              <w:rPr>
                <w:rFonts w:ascii="Arial" w:hAnsi="Arial" w:cs="Arial"/>
                <w:sz w:val="22"/>
                <w:szCs w:val="22"/>
              </w:rPr>
              <w:t>, Henry Marshall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9,10</w:t>
            </w:r>
            <w:r w:rsidRPr="0060414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4148">
              <w:rPr>
                <w:rFonts w:ascii="Arial" w:hAnsi="Arial" w:cs="Arial"/>
                <w:sz w:val="22"/>
                <w:szCs w:val="22"/>
              </w:rPr>
              <w:t>Tracy Leong</w:t>
            </w:r>
            <w:r w:rsidRPr="0019129D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9129D">
              <w:rPr>
                <w:rFonts w:ascii="Arial" w:hAnsi="Arial" w:cs="Arial"/>
                <w:sz w:val="22"/>
                <w:szCs w:val="22"/>
                <w:vertAlign w:val="superscript"/>
              </w:rPr>
              <w:t>,1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604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Shalini Vinod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  <w:r w:rsidRPr="0019129D">
              <w:rPr>
                <w:rFonts w:ascii="Arial" w:hAnsi="Arial" w:cs="Arial"/>
                <w:sz w:val="22"/>
                <w:szCs w:val="22"/>
                <w:vertAlign w:val="superscript"/>
              </w:rPr>
              <w:t>,</w:t>
            </w:r>
            <w:r w:rsidRPr="00E54678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 Susan Harden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12,14,15</w:t>
            </w:r>
            <w:r>
              <w:rPr>
                <w:rFonts w:ascii="Arial" w:hAnsi="Arial" w:cs="Arial"/>
                <w:sz w:val="22"/>
                <w:szCs w:val="22"/>
              </w:rPr>
              <w:t>, Alison Bolton</w:t>
            </w:r>
            <w:r w:rsidRPr="00553DCF">
              <w:rPr>
                <w:rFonts w:ascii="Arial" w:hAnsi="Arial" w:cs="Arial"/>
                <w:sz w:val="22"/>
                <w:szCs w:val="22"/>
                <w:vertAlign w:val="superscript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, Robert Stirling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15,17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04148">
              <w:rPr>
                <w:rFonts w:ascii="Arial" w:hAnsi="Arial" w:cs="Arial"/>
                <w:sz w:val="22"/>
                <w:szCs w:val="22"/>
              </w:rPr>
              <w:t>Paul Dawkins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18</w:t>
            </w:r>
            <w:r w:rsidRPr="00604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Gavin Wright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12,19,20</w:t>
            </w:r>
            <w:r>
              <w:rPr>
                <w:rFonts w:ascii="Arial" w:hAnsi="Arial" w:cs="Arial"/>
                <w:sz w:val="22"/>
                <w:szCs w:val="22"/>
              </w:rPr>
              <w:t>, Kenneth O’Byrne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21, 22</w:t>
            </w:r>
            <w:r>
              <w:rPr>
                <w:rFonts w:ascii="Arial" w:hAnsi="Arial" w:cs="Arial"/>
                <w:sz w:val="22"/>
                <w:szCs w:val="22"/>
              </w:rPr>
              <w:t>, Vanessa Brunelli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23</w:t>
            </w:r>
            <w:r>
              <w:rPr>
                <w:rFonts w:ascii="Arial" w:hAnsi="Arial" w:cs="Arial"/>
                <w:sz w:val="22"/>
                <w:szCs w:val="22"/>
              </w:rPr>
              <w:t>, Shoni</w:t>
            </w:r>
            <w:r w:rsidRPr="00604148" w:rsidDel="00A255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Philpot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04148">
              <w:rPr>
                <w:rFonts w:ascii="Arial" w:hAnsi="Arial" w:cs="Arial"/>
                <w:sz w:val="22"/>
                <w:szCs w:val="22"/>
              </w:rPr>
              <w:t xml:space="preserve"> Fraser Brims</w:t>
            </w:r>
            <w:r w:rsidRPr="00604148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1,2,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25</w:t>
            </w:r>
            <w:r w:rsidRPr="006041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on behalf of the LUCAP investigator team.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2E47FEB1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3769E">
              <w:rPr>
                <w:rFonts w:ascii="Arial" w:hAnsi="Arial" w:cs="Arial"/>
                <w:color w:val="000000" w:themeColor="text1"/>
              </w:rPr>
              <w:t xml:space="preserve">Curtin Medical School, Curtin University, Perth WA </w:t>
            </w:r>
          </w:p>
          <w:p w14:paraId="1B028E3E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3769E">
              <w:rPr>
                <w:rFonts w:ascii="Arial" w:hAnsi="Arial" w:cs="Arial"/>
                <w:color w:val="000000" w:themeColor="text1"/>
              </w:rPr>
              <w:t>Department of Respiratory Medicine, Sir Charles Gairdner Hospital, Perth WA</w:t>
            </w:r>
          </w:p>
          <w:p w14:paraId="4C178E01" w14:textId="77777777" w:rsidR="00697DA0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3769E">
              <w:rPr>
                <w:rFonts w:ascii="Arial" w:hAnsi="Arial" w:cs="Arial"/>
                <w:color w:val="000000" w:themeColor="text1"/>
              </w:rPr>
              <w:t>Department of Respiratory Medicine, Fiona Stanley Hospital, Perth WA</w:t>
            </w:r>
          </w:p>
          <w:p w14:paraId="3EAFA005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University of Western Australia, Perth WA </w:t>
            </w:r>
          </w:p>
          <w:p w14:paraId="729AA99E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3769E">
              <w:rPr>
                <w:rFonts w:ascii="Arial" w:hAnsi="Arial" w:cs="Arial"/>
                <w:color w:val="000000" w:themeColor="text1"/>
              </w:rPr>
              <w:t>Department of Respiratory Medicine, Royal Perth Hospital, Perth WA</w:t>
            </w:r>
          </w:p>
          <w:p w14:paraId="326A0F61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3769E">
              <w:rPr>
                <w:rFonts w:ascii="Arial" w:hAnsi="Arial" w:cs="Arial"/>
                <w:color w:val="000000" w:themeColor="text1"/>
              </w:rPr>
              <w:t>Department of Respiratory Medicine, St John of God Midland Private and Public Hospital, Perth WA</w:t>
            </w:r>
          </w:p>
          <w:p w14:paraId="29DCD52E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69E">
              <w:rPr>
                <w:rFonts w:ascii="Arial" w:hAnsi="Arial" w:cs="Arial"/>
                <w:color w:val="000000"/>
              </w:rPr>
              <w:t>Department of Thoracic Medicine and Lung Transplantation, St Vincent’s Hospital Sydney</w:t>
            </w:r>
            <w:r>
              <w:rPr>
                <w:rFonts w:ascii="Arial" w:hAnsi="Arial" w:cs="Arial"/>
                <w:color w:val="000000"/>
              </w:rPr>
              <w:t>, Sydney</w:t>
            </w:r>
            <w:r w:rsidRPr="0053769E">
              <w:rPr>
                <w:rFonts w:ascii="Arial" w:hAnsi="Arial" w:cs="Arial"/>
                <w:color w:val="000000"/>
              </w:rPr>
              <w:t xml:space="preserve"> NSW</w:t>
            </w:r>
          </w:p>
          <w:p w14:paraId="17EB107E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19129D">
              <w:rPr>
                <w:rFonts w:ascii="Arial" w:hAnsi="Arial" w:cs="Arial"/>
              </w:rPr>
              <w:t>University of New South Wales, Sydney NSW</w:t>
            </w:r>
            <w:r w:rsidRPr="0053769E">
              <w:rPr>
                <w:rFonts w:ascii="Arial" w:hAnsi="Arial" w:cs="Arial"/>
              </w:rPr>
              <w:t xml:space="preserve"> </w:t>
            </w:r>
          </w:p>
          <w:p w14:paraId="2FE46FE4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53769E">
              <w:rPr>
                <w:rFonts w:ascii="Arial" w:hAnsi="Arial" w:cs="Arial"/>
              </w:rPr>
              <w:t xml:space="preserve">Department of Thoracic Medicine, The Prince Charles Hospital, Brisbane </w:t>
            </w:r>
            <w:r w:rsidRPr="0053769E">
              <w:rPr>
                <w:rFonts w:ascii="Arial" w:hAnsi="Arial" w:cs="Arial"/>
                <w:color w:val="000000" w:themeColor="text1"/>
              </w:rPr>
              <w:t>Queensland</w:t>
            </w:r>
          </w:p>
          <w:p w14:paraId="69A5478E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3769E">
              <w:rPr>
                <w:rFonts w:ascii="Arial" w:hAnsi="Arial" w:cs="Arial"/>
                <w:color w:val="000000" w:themeColor="text1"/>
              </w:rPr>
              <w:t>The University of Queensland Thoracic Research Centre, Brisbane Queensland</w:t>
            </w:r>
          </w:p>
          <w:p w14:paraId="04B7089A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3769E">
              <w:rPr>
                <w:rFonts w:ascii="Arial" w:hAnsi="Arial" w:cs="Arial"/>
                <w:color w:val="000000" w:themeColor="text1"/>
              </w:rPr>
              <w:t>Department of Respiratory and Sleep Medicine, Austin Health, Melbourne, Victoria</w:t>
            </w:r>
          </w:p>
          <w:p w14:paraId="7CD1B2A4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3769E">
              <w:rPr>
                <w:rFonts w:ascii="Arial" w:hAnsi="Arial" w:cs="Arial"/>
                <w:color w:val="000000" w:themeColor="text1"/>
              </w:rPr>
              <w:t>University of Melbourne, Melbourne Victoria</w:t>
            </w:r>
          </w:p>
          <w:p w14:paraId="13BF2E59" w14:textId="77777777" w:rsidR="00697DA0" w:rsidRPr="0019129D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9129D">
              <w:rPr>
                <w:rFonts w:ascii="Arial" w:hAnsi="Arial" w:cs="Arial"/>
              </w:rPr>
              <w:t xml:space="preserve">Cancer Therapy Centre, Liverpool Hospital, Sydney NSW </w:t>
            </w:r>
          </w:p>
          <w:p w14:paraId="2861CE0C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3769E">
              <w:rPr>
                <w:rFonts w:ascii="Arial" w:hAnsi="Arial" w:cs="Arial"/>
                <w:color w:val="000000" w:themeColor="text1"/>
              </w:rPr>
              <w:t>Department of Radiation Oncology, Peter MacC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53769E">
              <w:rPr>
                <w:rFonts w:ascii="Arial" w:hAnsi="Arial" w:cs="Arial"/>
                <w:color w:val="000000" w:themeColor="text1"/>
              </w:rPr>
              <w:t>llum Cancer Centre, Melbourne Victoria</w:t>
            </w:r>
          </w:p>
          <w:p w14:paraId="4B2A614C" w14:textId="77777777" w:rsidR="00697DA0" w:rsidRPr="0053769E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Central Clinical School, </w:t>
            </w:r>
            <w:r w:rsidRPr="0053769E">
              <w:rPr>
                <w:rFonts w:ascii="Arial" w:hAnsi="Arial" w:cs="Arial"/>
                <w:color w:val="000000" w:themeColor="text1"/>
              </w:rPr>
              <w:t xml:space="preserve">Monash University, Melbourne Victoria </w:t>
            </w:r>
          </w:p>
          <w:p w14:paraId="33E390A1" w14:textId="77777777" w:rsidR="00697DA0" w:rsidRPr="00553DCF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Patient author </w:t>
            </w:r>
          </w:p>
          <w:p w14:paraId="3C30392B" w14:textId="77777777" w:rsidR="00697DA0" w:rsidRPr="00705EA8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05EA8">
              <w:rPr>
                <w:rFonts w:ascii="Arial" w:hAnsi="Arial" w:cs="Arial"/>
              </w:rPr>
              <w:t xml:space="preserve">Department of Respiratory Medicine, Alfred Health, </w:t>
            </w:r>
            <w:r w:rsidRPr="0053769E">
              <w:rPr>
                <w:rFonts w:ascii="Arial" w:hAnsi="Arial" w:cs="Arial"/>
                <w:color w:val="000000" w:themeColor="text1"/>
              </w:rPr>
              <w:t>Melbourne Victoria</w:t>
            </w:r>
          </w:p>
          <w:p w14:paraId="210E07CE" w14:textId="77777777" w:rsidR="00697DA0" w:rsidRPr="0019129D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9129D">
              <w:rPr>
                <w:rFonts w:ascii="Arial" w:hAnsi="Arial" w:cs="Arial"/>
              </w:rPr>
              <w:t xml:space="preserve">Department of Respiratory Medicine, Middlemore Hospital, </w:t>
            </w:r>
            <w:r w:rsidRPr="00324CB9">
              <w:rPr>
                <w:rFonts w:ascii="Arial" w:hAnsi="Arial" w:cs="Arial"/>
              </w:rPr>
              <w:t xml:space="preserve">Auckland </w:t>
            </w:r>
            <w:r w:rsidRPr="00AB089B">
              <w:rPr>
                <w:rStyle w:val="A4"/>
                <w:rFonts w:ascii="Arial" w:hAnsi="Arial" w:cs="Arial"/>
                <w:bCs/>
              </w:rPr>
              <w:t>Aotearoa</w:t>
            </w:r>
            <w:r w:rsidRPr="0019129D">
              <w:rPr>
                <w:rFonts w:ascii="Arial" w:hAnsi="Arial" w:cs="Arial"/>
              </w:rPr>
              <w:t xml:space="preserve"> New Zealand</w:t>
            </w:r>
          </w:p>
          <w:p w14:paraId="324E33DE" w14:textId="77777777" w:rsidR="00697DA0" w:rsidRPr="0019129D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53DCF">
              <w:rPr>
                <w:rFonts w:ascii="Arial" w:hAnsi="Arial" w:cs="Arial"/>
                <w:shd w:val="clear" w:color="auto" w:fill="FFFFFF"/>
              </w:rPr>
              <w:t xml:space="preserve">Victorian Comprehensive Cancer Centre, </w:t>
            </w:r>
            <w:r w:rsidRPr="0019129D">
              <w:rPr>
                <w:rFonts w:ascii="Arial" w:hAnsi="Arial" w:cs="Arial"/>
                <w:color w:val="222D37"/>
                <w:shd w:val="clear" w:color="auto" w:fill="FFFFFF"/>
              </w:rPr>
              <w:t>Melbourne Victoria</w:t>
            </w:r>
          </w:p>
          <w:p w14:paraId="7D2890CE" w14:textId="77777777" w:rsidR="00697DA0" w:rsidRPr="0019129D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222D37"/>
                <w:shd w:val="clear" w:color="auto" w:fill="FFFFFF"/>
              </w:rPr>
              <w:t xml:space="preserve">Department of Cardiothoracic Surgery, </w:t>
            </w:r>
            <w:r w:rsidRPr="0019129D">
              <w:rPr>
                <w:rFonts w:ascii="Arial" w:hAnsi="Arial" w:cs="Arial"/>
                <w:color w:val="222D37"/>
                <w:shd w:val="clear" w:color="auto" w:fill="FFFFFF"/>
              </w:rPr>
              <w:t>St Vincent’s Hospital Melbourne, Melbourne Victoria</w:t>
            </w:r>
          </w:p>
          <w:p w14:paraId="184821C7" w14:textId="77777777" w:rsidR="00697DA0" w:rsidRPr="002D1875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D1875">
              <w:rPr>
                <w:rFonts w:ascii="Arial" w:hAnsi="Arial" w:cs="Arial"/>
                <w:color w:val="000000" w:themeColor="text1"/>
              </w:rPr>
              <w:t>Department of Medical Oncology, Princess Alexandra Hospital, Brisbane Queensland</w:t>
            </w:r>
          </w:p>
          <w:p w14:paraId="22449B59" w14:textId="77777777" w:rsidR="00697DA0" w:rsidRPr="002D1875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D1875">
              <w:rPr>
                <w:rFonts w:ascii="Arial" w:hAnsi="Arial" w:cs="Arial"/>
                <w:color w:val="000000" w:themeColor="text1"/>
              </w:rPr>
              <w:t>Queensland University of Technology, Brisbane Queensland</w:t>
            </w:r>
          </w:p>
          <w:p w14:paraId="3D0866D2" w14:textId="77777777" w:rsidR="00697DA0" w:rsidRPr="002D1875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D1875">
              <w:rPr>
                <w:rFonts w:ascii="Arial" w:hAnsi="Arial" w:cs="Arial"/>
                <w:color w:val="000000" w:themeColor="text1"/>
              </w:rPr>
              <w:t xml:space="preserve">University of Wollongong, Wollongong NSW </w:t>
            </w:r>
          </w:p>
          <w:p w14:paraId="7A813C98" w14:textId="77777777" w:rsidR="00697DA0" w:rsidRPr="00697DA0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lang w:val="en-US" w:eastAsia="en-GB"/>
              </w:rPr>
            </w:pPr>
            <w:r w:rsidRPr="0019129D">
              <w:rPr>
                <w:rFonts w:ascii="Arial" w:hAnsi="Arial" w:cs="Arial"/>
                <w:color w:val="000000" w:themeColor="text1"/>
              </w:rPr>
              <w:t>Cancer Alliance Queensland, Brisbane Queensland</w:t>
            </w:r>
          </w:p>
          <w:p w14:paraId="45ED36BF" w14:textId="27C638E4" w:rsidR="001564A4" w:rsidRPr="0050053A" w:rsidRDefault="00697DA0" w:rsidP="00697D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lang w:val="en-US" w:eastAsia="en-GB"/>
              </w:rPr>
            </w:pPr>
            <w:r w:rsidRPr="002D1875">
              <w:rPr>
                <w:rFonts w:ascii="Arial" w:hAnsi="Arial" w:cs="Arial"/>
                <w:color w:val="000000" w:themeColor="text1"/>
                <w:lang w:eastAsia="en-GB"/>
              </w:rPr>
              <w:t>Institute for Respiratory Health, Perth WA</w:t>
            </w:r>
          </w:p>
        </w:tc>
      </w:tr>
      <w:tr w:rsidR="001564A4" w:rsidRPr="0050053A" w14:paraId="6DAF615A" w14:textId="77777777" w:rsidTr="00697DA0">
        <w:trPr>
          <w:trHeight w:hRule="exact" w:val="11706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4CE11731" w14:textId="77777777" w:rsidR="00697DA0" w:rsidRDefault="00697DA0" w:rsidP="00697DA0">
            <w:pPr>
              <w:pStyle w:val="Pa12"/>
              <w:rPr>
                <w:rStyle w:val="A4"/>
                <w:bCs/>
              </w:rPr>
            </w:pPr>
            <w:r w:rsidRPr="00B36B82">
              <w:rPr>
                <w:rStyle w:val="A4"/>
                <w:bCs/>
              </w:rPr>
              <w:t xml:space="preserve">Unwarranted variation in lung cancer care and outcomes </w:t>
            </w:r>
            <w:r>
              <w:rPr>
                <w:rStyle w:val="A4"/>
                <w:bCs/>
              </w:rPr>
              <w:t>is</w:t>
            </w:r>
            <w:r w:rsidRPr="00B36B82">
              <w:rPr>
                <w:rStyle w:val="A4"/>
                <w:bCs/>
              </w:rPr>
              <w:t xml:space="preserve"> described in Austral</w:t>
            </w:r>
            <w:r>
              <w:rPr>
                <w:rStyle w:val="A4"/>
                <w:bCs/>
              </w:rPr>
              <w:t>asia</w:t>
            </w:r>
            <w:r w:rsidRPr="00B36B82">
              <w:rPr>
                <w:rStyle w:val="A4"/>
                <w:bCs/>
              </w:rPr>
              <w:t xml:space="preserve">. The aim of this </w:t>
            </w:r>
            <w:r>
              <w:rPr>
                <w:rStyle w:val="A4"/>
                <w:bCs/>
              </w:rPr>
              <w:t xml:space="preserve">research </w:t>
            </w:r>
            <w:r w:rsidRPr="00B36B82">
              <w:rPr>
                <w:rStyle w:val="A4"/>
                <w:bCs/>
              </w:rPr>
              <w:t xml:space="preserve">was to benchmark </w:t>
            </w:r>
            <w:r>
              <w:rPr>
                <w:rStyle w:val="A4"/>
                <w:bCs/>
              </w:rPr>
              <w:t xml:space="preserve">real-time </w:t>
            </w:r>
            <w:r w:rsidRPr="00B36B82">
              <w:rPr>
                <w:rStyle w:val="A4"/>
                <w:bCs/>
              </w:rPr>
              <w:t>data against Clinical Quality Indicators (CQIs)</w:t>
            </w:r>
            <w:r>
              <w:rPr>
                <w:rStyle w:val="A4"/>
                <w:bCs/>
              </w:rPr>
              <w:t xml:space="preserve">, to promote equitable, </w:t>
            </w:r>
            <w:r w:rsidRPr="00B36B82">
              <w:rPr>
                <w:rStyle w:val="A4"/>
                <w:bCs/>
              </w:rPr>
              <w:t xml:space="preserve">best practice lung cancer care in Australia and Aotearoa New Zealand. 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32DFB224" w14:textId="77777777" w:rsidR="00697DA0" w:rsidRDefault="00697DA0" w:rsidP="00697DA0">
            <w:pPr>
              <w:pStyle w:val="Default"/>
              <w:rPr>
                <w:sz w:val="22"/>
                <w:szCs w:val="22"/>
              </w:rPr>
            </w:pPr>
            <w:r w:rsidRPr="00B36B82">
              <w:rPr>
                <w:sz w:val="22"/>
                <w:szCs w:val="22"/>
              </w:rPr>
              <w:t xml:space="preserve">Data were </w:t>
            </w:r>
            <w:r>
              <w:rPr>
                <w:sz w:val="22"/>
                <w:szCs w:val="22"/>
              </w:rPr>
              <w:t xml:space="preserve">prospectively </w:t>
            </w:r>
            <w:r w:rsidRPr="00B36B82">
              <w:rPr>
                <w:sz w:val="22"/>
                <w:szCs w:val="22"/>
              </w:rPr>
              <w:t xml:space="preserve">captured from consenting adult patients with </w:t>
            </w:r>
            <w:r>
              <w:rPr>
                <w:sz w:val="22"/>
                <w:szCs w:val="22"/>
              </w:rPr>
              <w:t xml:space="preserve">incident </w:t>
            </w:r>
            <w:r w:rsidRPr="00B36B82">
              <w:rPr>
                <w:sz w:val="22"/>
                <w:szCs w:val="22"/>
              </w:rPr>
              <w:t xml:space="preserve">suspected </w:t>
            </w:r>
            <w:r>
              <w:rPr>
                <w:sz w:val="22"/>
                <w:szCs w:val="22"/>
              </w:rPr>
              <w:t>or</w:t>
            </w:r>
            <w:r w:rsidRPr="00B36B82">
              <w:rPr>
                <w:sz w:val="22"/>
                <w:szCs w:val="22"/>
              </w:rPr>
              <w:t xml:space="preserve"> confirmed primary thoracic cancer</w:t>
            </w:r>
            <w:r>
              <w:rPr>
                <w:sz w:val="22"/>
                <w:szCs w:val="22"/>
              </w:rPr>
              <w:t xml:space="preserve"> from two tertiary hospitals in Perth, WA, between 1 September 2022 and 1 July 2023</w:t>
            </w:r>
            <w:r w:rsidRPr="00B36B82">
              <w:rPr>
                <w:sz w:val="22"/>
                <w:szCs w:val="22"/>
              </w:rPr>
              <w:t xml:space="preserve">. CQIs were developed utilising a modified </w:t>
            </w:r>
            <w:proofErr w:type="spellStart"/>
            <w:r w:rsidRPr="00B36B82">
              <w:rPr>
                <w:sz w:val="22"/>
                <w:szCs w:val="22"/>
              </w:rPr>
              <w:t>eDelphi</w:t>
            </w:r>
            <w:proofErr w:type="spellEnd"/>
            <w:r w:rsidRPr="00B36B82">
              <w:rPr>
                <w:sz w:val="22"/>
                <w:szCs w:val="22"/>
              </w:rPr>
              <w:t xml:space="preserve"> consensus process</w:t>
            </w:r>
            <w:r>
              <w:rPr>
                <w:sz w:val="22"/>
                <w:szCs w:val="22"/>
              </w:rPr>
              <w:t>,</w:t>
            </w:r>
            <w:r w:rsidRPr="00B36B82">
              <w:rPr>
                <w:sz w:val="22"/>
                <w:szCs w:val="22"/>
              </w:rPr>
              <w:t xml:space="preserve"> with input from</w:t>
            </w:r>
            <w:r>
              <w:rPr>
                <w:sz w:val="22"/>
                <w:szCs w:val="22"/>
              </w:rPr>
              <w:t xml:space="preserve"> multidisciplinary</w:t>
            </w:r>
            <w:r w:rsidRPr="00B36B82">
              <w:rPr>
                <w:sz w:val="22"/>
                <w:szCs w:val="22"/>
              </w:rPr>
              <w:t xml:space="preserve"> clinicians, researchers, and patient advocates </w:t>
            </w:r>
            <w:r>
              <w:rPr>
                <w:sz w:val="22"/>
                <w:szCs w:val="22"/>
              </w:rPr>
              <w:t xml:space="preserve">in </w:t>
            </w:r>
            <w:r w:rsidRPr="00B36B82">
              <w:rPr>
                <w:rStyle w:val="A4"/>
                <w:bCs/>
              </w:rPr>
              <w:t>Australia and Aotearoa New Zealand</w:t>
            </w:r>
            <w:r>
              <w:rPr>
                <w:sz w:val="22"/>
                <w:szCs w:val="22"/>
              </w:rPr>
              <w:t xml:space="preserve">. 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D510AE7" w14:textId="77777777" w:rsidR="00697DA0" w:rsidRDefault="00697DA0" w:rsidP="00697DA0">
            <w:pPr>
              <w:pStyle w:val="Pa12"/>
              <w:rPr>
                <w:rStyle w:val="A4"/>
                <w:color w:val="auto"/>
              </w:rPr>
            </w:pPr>
            <w:r w:rsidRPr="00B36B82">
              <w:rPr>
                <w:rStyle w:val="A4"/>
                <w:color w:val="auto"/>
              </w:rPr>
              <w:t xml:space="preserve">Data from </w:t>
            </w:r>
            <w:r>
              <w:rPr>
                <w:rStyle w:val="A4"/>
                <w:color w:val="auto"/>
              </w:rPr>
              <w:t>292</w:t>
            </w:r>
            <w:r w:rsidRPr="00B36B82">
              <w:rPr>
                <w:rStyle w:val="A4"/>
                <w:color w:val="auto"/>
              </w:rPr>
              <w:t xml:space="preserve"> patients were analyse</w:t>
            </w:r>
            <w:r>
              <w:rPr>
                <w:rStyle w:val="A4"/>
                <w:color w:val="auto"/>
              </w:rPr>
              <w:t>d. P</w:t>
            </w:r>
            <w:r w:rsidRPr="00B36B82">
              <w:rPr>
                <w:rStyle w:val="A4"/>
                <w:color w:val="auto"/>
              </w:rPr>
              <w:t xml:space="preserve">atient age ranged from </w:t>
            </w:r>
            <w:r>
              <w:rPr>
                <w:rStyle w:val="A4"/>
                <w:color w:val="auto"/>
              </w:rPr>
              <w:t xml:space="preserve">45-95 </w:t>
            </w:r>
            <w:r w:rsidRPr="00B36B82">
              <w:rPr>
                <w:rStyle w:val="A4"/>
                <w:color w:val="auto"/>
              </w:rPr>
              <w:t xml:space="preserve">years, </w:t>
            </w:r>
            <w:r>
              <w:rPr>
                <w:rStyle w:val="A4"/>
                <w:color w:val="auto"/>
              </w:rPr>
              <w:t>54</w:t>
            </w:r>
            <w:r w:rsidRPr="00B36B82">
              <w:rPr>
                <w:rStyle w:val="A4"/>
                <w:color w:val="auto"/>
              </w:rPr>
              <w:t xml:space="preserve">% were male, and </w:t>
            </w:r>
            <w:r>
              <w:rPr>
                <w:rStyle w:val="A4"/>
                <w:color w:val="auto"/>
              </w:rPr>
              <w:t>82</w:t>
            </w:r>
            <w:r w:rsidRPr="00B36B82">
              <w:rPr>
                <w:rStyle w:val="A4"/>
                <w:color w:val="auto"/>
              </w:rPr>
              <w:t>% had current or former tobacco exposure.</w:t>
            </w:r>
            <w:r>
              <w:rPr>
                <w:rStyle w:val="A4"/>
                <w:color w:val="auto"/>
              </w:rPr>
              <w:t xml:space="preserve"> Diagnoses included lung cancer (216 </w:t>
            </w:r>
            <w:r w:rsidRPr="00B36B82">
              <w:rPr>
                <w:rStyle w:val="A4"/>
                <w:color w:val="auto"/>
              </w:rPr>
              <w:t>diagnoses</w:t>
            </w:r>
            <w:r>
              <w:rPr>
                <w:rStyle w:val="A4"/>
                <w:color w:val="auto"/>
              </w:rPr>
              <w:t xml:space="preserve">), </w:t>
            </w:r>
            <w:r w:rsidRPr="00B36B82">
              <w:rPr>
                <w:rStyle w:val="A4"/>
                <w:color w:val="auto"/>
              </w:rPr>
              <w:t>mesothelioma</w:t>
            </w:r>
            <w:r>
              <w:rPr>
                <w:rStyle w:val="A4"/>
                <w:color w:val="auto"/>
              </w:rPr>
              <w:t xml:space="preserve"> (7)</w:t>
            </w:r>
            <w:r w:rsidRPr="00B36B82">
              <w:rPr>
                <w:rStyle w:val="A4"/>
                <w:color w:val="auto"/>
              </w:rPr>
              <w:t xml:space="preserve"> and carcinoid</w:t>
            </w:r>
            <w:r>
              <w:rPr>
                <w:rStyle w:val="A4"/>
                <w:color w:val="auto"/>
              </w:rPr>
              <w:t xml:space="preserve"> (6). </w:t>
            </w:r>
            <w:r w:rsidRPr="00B36B82">
              <w:rPr>
                <w:rStyle w:val="A4"/>
                <w:color w:val="auto"/>
              </w:rPr>
              <w:t xml:space="preserve">Benchmarking </w:t>
            </w:r>
            <w:r>
              <w:rPr>
                <w:rStyle w:val="A4"/>
                <w:color w:val="auto"/>
              </w:rPr>
              <w:t xml:space="preserve">was </w:t>
            </w:r>
            <w:r w:rsidRPr="00FF7C89">
              <w:rPr>
                <w:rStyle w:val="A4"/>
                <w:color w:val="auto"/>
              </w:rPr>
              <w:t>feasible</w:t>
            </w:r>
            <w:r>
              <w:rPr>
                <w:rStyle w:val="A4"/>
                <w:color w:val="auto"/>
              </w:rPr>
              <w:t xml:space="preserve"> </w:t>
            </w:r>
            <w:r w:rsidRPr="00B36B82">
              <w:rPr>
                <w:rStyle w:val="A4"/>
                <w:color w:val="auto"/>
              </w:rPr>
              <w:t xml:space="preserve">for </w:t>
            </w:r>
            <w:r>
              <w:rPr>
                <w:rStyle w:val="A4"/>
                <w:color w:val="auto"/>
              </w:rPr>
              <w:t>25</w:t>
            </w:r>
            <w:r w:rsidRPr="00B36B82">
              <w:rPr>
                <w:rStyle w:val="A4"/>
                <w:color w:val="auto"/>
              </w:rPr>
              <w:t>/27 CQIs</w:t>
            </w:r>
            <w:r>
              <w:rPr>
                <w:rStyle w:val="A4"/>
                <w:color w:val="auto"/>
              </w:rPr>
              <w:t xml:space="preserve">, with varied indicator attainment between 17 and 99%. The table summarises select indicators. </w:t>
            </w:r>
          </w:p>
          <w:p w14:paraId="125D26B0" w14:textId="77777777" w:rsidR="00697DA0" w:rsidRDefault="00697DA0" w:rsidP="000A28E2">
            <w:pPr>
              <w:pStyle w:val="Pa12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87"/>
              <w:gridCol w:w="851"/>
              <w:gridCol w:w="1876"/>
            </w:tblGrid>
            <w:tr w:rsidR="00697DA0" w14:paraId="73DDA768" w14:textId="77777777" w:rsidTr="00A760F7">
              <w:tc>
                <w:tcPr>
                  <w:tcW w:w="5687" w:type="dxa"/>
                  <w:shd w:val="clear" w:color="auto" w:fill="F2F2F2" w:themeFill="background1" w:themeFillShade="F2"/>
                </w:tcPr>
                <w:p w14:paraId="1AA1FAD1" w14:textId="77777777" w:rsidR="00697DA0" w:rsidRPr="006D433D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 w:rsidRPr="006D433D">
                    <w:rPr>
                      <w:rStyle w:val="A4"/>
                      <w:color w:val="auto"/>
                    </w:rPr>
                    <w:t>Clinical quality indicator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531FE556" w14:textId="77777777" w:rsidR="00697DA0" w:rsidRPr="006D433D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 w:rsidRPr="006D433D">
                    <w:rPr>
                      <w:rStyle w:val="A4"/>
                      <w:color w:val="auto"/>
                    </w:rPr>
                    <w:t xml:space="preserve">Result </w:t>
                  </w:r>
                </w:p>
              </w:tc>
              <w:tc>
                <w:tcPr>
                  <w:tcW w:w="1876" w:type="dxa"/>
                  <w:shd w:val="clear" w:color="auto" w:fill="F2F2F2" w:themeFill="background1" w:themeFillShade="F2"/>
                </w:tcPr>
                <w:p w14:paraId="09AE040A" w14:textId="77777777" w:rsidR="00697DA0" w:rsidRPr="006D433D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 w:rsidRPr="006D433D">
                    <w:rPr>
                      <w:rStyle w:val="A4"/>
                      <w:color w:val="auto"/>
                    </w:rPr>
                    <w:t>Quality standard</w:t>
                  </w:r>
                </w:p>
              </w:tc>
            </w:tr>
            <w:tr w:rsidR="00697DA0" w14:paraId="663A1592" w14:textId="77777777" w:rsidTr="00A760F7">
              <w:tc>
                <w:tcPr>
                  <w:tcW w:w="8414" w:type="dxa"/>
                  <w:gridSpan w:val="3"/>
                </w:tcPr>
                <w:p w14:paraId="196C2E54" w14:textId="77777777" w:rsidR="00697DA0" w:rsidRPr="00AB089B" w:rsidRDefault="00697DA0" w:rsidP="00697DA0">
                  <w:pPr>
                    <w:pStyle w:val="Pa12"/>
                    <w:rPr>
                      <w:i/>
                      <w:iCs/>
                      <w:sz w:val="22"/>
                      <w:szCs w:val="22"/>
                    </w:rPr>
                  </w:pPr>
                  <w:r w:rsidRPr="00AB089B">
                    <w:rPr>
                      <w:rStyle w:val="A4"/>
                      <w:i/>
                      <w:iCs/>
                      <w:color w:val="auto"/>
                    </w:rPr>
                    <w:t>For patients diagnosed with thoracic cancer:</w:t>
                  </w:r>
                </w:p>
              </w:tc>
            </w:tr>
            <w:tr w:rsidR="00697DA0" w14:paraId="2F5FC956" w14:textId="77777777" w:rsidTr="00A760F7">
              <w:tc>
                <w:tcPr>
                  <w:tcW w:w="5687" w:type="dxa"/>
                </w:tcPr>
                <w:p w14:paraId="5D5A5FB3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 xml:space="preserve">First diagnostic procedure within 28 days of initial referral </w:t>
                  </w:r>
                </w:p>
              </w:tc>
              <w:tc>
                <w:tcPr>
                  <w:tcW w:w="851" w:type="dxa"/>
                </w:tcPr>
                <w:p w14:paraId="6F1631D0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 xml:space="preserve">28% </w:t>
                  </w:r>
                </w:p>
              </w:tc>
              <w:tc>
                <w:tcPr>
                  <w:tcW w:w="1876" w:type="dxa"/>
                </w:tcPr>
                <w:p w14:paraId="4181E5F5" w14:textId="77777777" w:rsidR="00697DA0" w:rsidRPr="00B36B82" w:rsidRDefault="00697DA0" w:rsidP="00697DA0">
                  <w:pPr>
                    <w:pStyle w:val="Pa12"/>
                    <w:rPr>
                      <w:sz w:val="22"/>
                      <w:szCs w:val="22"/>
                    </w:rPr>
                  </w:pPr>
                  <w:r w:rsidRPr="00B36B82">
                    <w:rPr>
                      <w:sz w:val="22"/>
                      <w:szCs w:val="22"/>
                    </w:rPr>
                    <w:t>≥</w:t>
                  </w:r>
                  <w:r>
                    <w:rPr>
                      <w:sz w:val="22"/>
                      <w:szCs w:val="22"/>
                    </w:rPr>
                    <w:t>90</w:t>
                  </w:r>
                  <w:r w:rsidRPr="00B36B82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697DA0" w14:paraId="525398F1" w14:textId="77777777" w:rsidTr="00A760F7">
              <w:tc>
                <w:tcPr>
                  <w:tcW w:w="5687" w:type="dxa"/>
                </w:tcPr>
                <w:p w14:paraId="08BBC036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 xml:space="preserve">Smoking history documented </w:t>
                  </w:r>
                </w:p>
              </w:tc>
              <w:tc>
                <w:tcPr>
                  <w:tcW w:w="851" w:type="dxa"/>
                </w:tcPr>
                <w:p w14:paraId="25C99489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>99%</w:t>
                  </w:r>
                </w:p>
              </w:tc>
              <w:tc>
                <w:tcPr>
                  <w:tcW w:w="1876" w:type="dxa"/>
                </w:tcPr>
                <w:p w14:paraId="41541919" w14:textId="77777777" w:rsidR="00697DA0" w:rsidRPr="00B36B82" w:rsidRDefault="00697DA0" w:rsidP="00697DA0">
                  <w:pPr>
                    <w:pStyle w:val="Pa12"/>
                    <w:rPr>
                      <w:sz w:val="22"/>
                      <w:szCs w:val="22"/>
                    </w:rPr>
                  </w:pPr>
                  <w:r w:rsidRPr="00B36B82">
                    <w:rPr>
                      <w:sz w:val="22"/>
                      <w:szCs w:val="22"/>
                    </w:rPr>
                    <w:t>≥95%</w:t>
                  </w:r>
                </w:p>
              </w:tc>
            </w:tr>
            <w:tr w:rsidR="00697DA0" w14:paraId="153690ED" w14:textId="77777777" w:rsidTr="00A760F7">
              <w:tc>
                <w:tcPr>
                  <w:tcW w:w="5687" w:type="dxa"/>
                </w:tcPr>
                <w:p w14:paraId="6C1F2C9D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 xml:space="preserve">Pathological confirmation </w:t>
                  </w:r>
                </w:p>
              </w:tc>
              <w:tc>
                <w:tcPr>
                  <w:tcW w:w="851" w:type="dxa"/>
                </w:tcPr>
                <w:p w14:paraId="02FF85CA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>95%</w:t>
                  </w:r>
                </w:p>
              </w:tc>
              <w:tc>
                <w:tcPr>
                  <w:tcW w:w="1876" w:type="dxa"/>
                </w:tcPr>
                <w:p w14:paraId="1FBC4883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 w:rsidRPr="00B36B82">
                    <w:rPr>
                      <w:sz w:val="22"/>
                      <w:szCs w:val="22"/>
                    </w:rPr>
                    <w:t>≥</w:t>
                  </w:r>
                  <w:r>
                    <w:rPr>
                      <w:sz w:val="22"/>
                      <w:szCs w:val="22"/>
                    </w:rPr>
                    <w:t>70</w:t>
                  </w:r>
                  <w:r w:rsidRPr="00B36B82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697DA0" w14:paraId="71C55F9B" w14:textId="77777777" w:rsidTr="00A760F7">
              <w:tc>
                <w:tcPr>
                  <w:tcW w:w="5687" w:type="dxa"/>
                </w:tcPr>
                <w:p w14:paraId="69629B94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 xml:space="preserve">Case reviewed at multidisciplinary team (MDT) meeting </w:t>
                  </w:r>
                </w:p>
              </w:tc>
              <w:tc>
                <w:tcPr>
                  <w:tcW w:w="851" w:type="dxa"/>
                </w:tcPr>
                <w:p w14:paraId="06F7618C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>98%</w:t>
                  </w:r>
                </w:p>
              </w:tc>
              <w:tc>
                <w:tcPr>
                  <w:tcW w:w="1876" w:type="dxa"/>
                </w:tcPr>
                <w:p w14:paraId="5B65F719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 w:rsidRPr="00B36B82">
                    <w:rPr>
                      <w:sz w:val="22"/>
                      <w:szCs w:val="22"/>
                    </w:rPr>
                    <w:t>≥</w:t>
                  </w:r>
                  <w:r>
                    <w:rPr>
                      <w:sz w:val="22"/>
                      <w:szCs w:val="22"/>
                    </w:rPr>
                    <w:t>8</w:t>
                  </w:r>
                  <w:r w:rsidRPr="00B36B82">
                    <w:rPr>
                      <w:sz w:val="22"/>
                      <w:szCs w:val="22"/>
                    </w:rPr>
                    <w:t>5%</w:t>
                  </w:r>
                </w:p>
              </w:tc>
            </w:tr>
            <w:tr w:rsidR="00697DA0" w14:paraId="6141D7B6" w14:textId="77777777" w:rsidTr="00A760F7">
              <w:tc>
                <w:tcPr>
                  <w:tcW w:w="5687" w:type="dxa"/>
                </w:tcPr>
                <w:p w14:paraId="3BF1C23B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>Performance status documented at MDT</w:t>
                  </w:r>
                </w:p>
              </w:tc>
              <w:tc>
                <w:tcPr>
                  <w:tcW w:w="851" w:type="dxa"/>
                </w:tcPr>
                <w:p w14:paraId="44B53444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>70%</w:t>
                  </w:r>
                </w:p>
              </w:tc>
              <w:tc>
                <w:tcPr>
                  <w:tcW w:w="1876" w:type="dxa"/>
                </w:tcPr>
                <w:p w14:paraId="76A2DE94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 w:rsidRPr="00B36B82">
                    <w:rPr>
                      <w:sz w:val="22"/>
                      <w:szCs w:val="22"/>
                    </w:rPr>
                    <w:t>≥95%</w:t>
                  </w:r>
                </w:p>
              </w:tc>
            </w:tr>
            <w:tr w:rsidR="00697DA0" w14:paraId="53CDA0FF" w14:textId="77777777" w:rsidTr="00A760F7">
              <w:tc>
                <w:tcPr>
                  <w:tcW w:w="8414" w:type="dxa"/>
                  <w:gridSpan w:val="3"/>
                </w:tcPr>
                <w:p w14:paraId="35FD5C60" w14:textId="77777777" w:rsidR="00697DA0" w:rsidRPr="00AB089B" w:rsidRDefault="00697DA0" w:rsidP="00697DA0">
                  <w:pPr>
                    <w:pStyle w:val="Pa12"/>
                    <w:rPr>
                      <w:i/>
                      <w:iCs/>
                      <w:sz w:val="22"/>
                      <w:szCs w:val="22"/>
                    </w:rPr>
                  </w:pPr>
                  <w:r w:rsidRPr="00AB089B">
                    <w:rPr>
                      <w:rStyle w:val="A4"/>
                      <w:i/>
                      <w:iCs/>
                      <w:color w:val="auto"/>
                    </w:rPr>
                    <w:t>For patients diagnosed with lung cancer:</w:t>
                  </w:r>
                </w:p>
              </w:tc>
            </w:tr>
            <w:tr w:rsidR="00697DA0" w14:paraId="39C60618" w14:textId="77777777" w:rsidTr="00A760F7">
              <w:tc>
                <w:tcPr>
                  <w:tcW w:w="5687" w:type="dxa"/>
                </w:tcPr>
                <w:p w14:paraId="12A6337A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>Complete clinical cancer stage documented at MDT</w:t>
                  </w:r>
                </w:p>
              </w:tc>
              <w:tc>
                <w:tcPr>
                  <w:tcW w:w="851" w:type="dxa"/>
                </w:tcPr>
                <w:p w14:paraId="0D1184D3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>79%</w:t>
                  </w:r>
                </w:p>
              </w:tc>
              <w:tc>
                <w:tcPr>
                  <w:tcW w:w="1876" w:type="dxa"/>
                </w:tcPr>
                <w:p w14:paraId="74213A49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 w:rsidRPr="00B36B82">
                    <w:rPr>
                      <w:sz w:val="22"/>
                      <w:szCs w:val="22"/>
                    </w:rPr>
                    <w:t>≥95%</w:t>
                  </w:r>
                </w:p>
              </w:tc>
            </w:tr>
            <w:tr w:rsidR="00697DA0" w14:paraId="2C009215" w14:textId="77777777" w:rsidTr="00A760F7">
              <w:tc>
                <w:tcPr>
                  <w:tcW w:w="5687" w:type="dxa"/>
                </w:tcPr>
                <w:p w14:paraId="7CE49F0E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>Commenced anti-cancer treatment</w:t>
                  </w:r>
                </w:p>
              </w:tc>
              <w:tc>
                <w:tcPr>
                  <w:tcW w:w="851" w:type="dxa"/>
                </w:tcPr>
                <w:p w14:paraId="69B6E235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>80%</w:t>
                  </w:r>
                </w:p>
              </w:tc>
              <w:tc>
                <w:tcPr>
                  <w:tcW w:w="1876" w:type="dxa"/>
                </w:tcPr>
                <w:p w14:paraId="2810EA7D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 w:rsidRPr="00B36B82">
                    <w:rPr>
                      <w:sz w:val="22"/>
                      <w:szCs w:val="22"/>
                    </w:rPr>
                    <w:t>≥</w:t>
                  </w:r>
                  <w:r>
                    <w:rPr>
                      <w:sz w:val="22"/>
                      <w:szCs w:val="22"/>
                    </w:rPr>
                    <w:t>80</w:t>
                  </w:r>
                  <w:r w:rsidRPr="00B36B82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697DA0" w14:paraId="08507D7E" w14:textId="77777777" w:rsidTr="00A760F7">
              <w:tc>
                <w:tcPr>
                  <w:tcW w:w="5687" w:type="dxa"/>
                </w:tcPr>
                <w:p w14:paraId="2CF0ECD9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 xml:space="preserve">Commenced anti-cancer treatment within 42 days of initial referral </w:t>
                  </w:r>
                </w:p>
              </w:tc>
              <w:tc>
                <w:tcPr>
                  <w:tcW w:w="851" w:type="dxa"/>
                </w:tcPr>
                <w:p w14:paraId="31BB03AB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>
                    <w:rPr>
                      <w:rStyle w:val="A4"/>
                      <w:color w:val="auto"/>
                    </w:rPr>
                    <w:t>17%</w:t>
                  </w:r>
                </w:p>
              </w:tc>
              <w:tc>
                <w:tcPr>
                  <w:tcW w:w="1876" w:type="dxa"/>
                </w:tcPr>
                <w:p w14:paraId="6E8891DB" w14:textId="77777777" w:rsidR="00697DA0" w:rsidRDefault="00697DA0" w:rsidP="00697DA0">
                  <w:pPr>
                    <w:pStyle w:val="Pa12"/>
                    <w:rPr>
                      <w:rStyle w:val="A4"/>
                      <w:color w:val="auto"/>
                    </w:rPr>
                  </w:pPr>
                  <w:r w:rsidRPr="00B36B82">
                    <w:rPr>
                      <w:sz w:val="22"/>
                      <w:szCs w:val="22"/>
                    </w:rPr>
                    <w:t>≥</w:t>
                  </w:r>
                  <w:r>
                    <w:rPr>
                      <w:sz w:val="22"/>
                      <w:szCs w:val="22"/>
                    </w:rPr>
                    <w:t>60</w:t>
                  </w:r>
                  <w:r w:rsidRPr="00B36B82">
                    <w:rPr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215E0A61" w14:textId="77777777" w:rsidR="00697DA0" w:rsidRDefault="00697DA0" w:rsidP="00697DA0">
            <w:pPr>
              <w:pStyle w:val="Default"/>
              <w:rPr>
                <w:rStyle w:val="Emphasis"/>
                <w:rFonts w:cstheme="minorHAnsi"/>
                <w:i w:val="0"/>
                <w:iCs w:val="0"/>
                <w:color w:val="1C1D1E"/>
                <w:sz w:val="22"/>
                <w:szCs w:val="22"/>
                <w:shd w:val="clear" w:color="auto" w:fill="FFFFFF"/>
              </w:rPr>
            </w:pPr>
            <w:r>
              <w:rPr>
                <w:rStyle w:val="Emphasis"/>
                <w:rFonts w:cstheme="minorHAnsi"/>
                <w:i w:val="0"/>
                <w:iCs w:val="0"/>
                <w:color w:val="1C1D1E"/>
                <w:sz w:val="22"/>
                <w:szCs w:val="22"/>
                <w:shd w:val="clear" w:color="auto" w:fill="FFFFFF"/>
              </w:rPr>
              <w:t>Prospective data capture and timely benchmarking of thoracic cancer data is feasible. High rates of pathological confirmation and MDT utilisation were observed; however, care did not meet timeliness benchmarks. This may reflect patient complexity, inefficiencies and/or inadequate resources within health systems, or unattainable benchmarks. Patient recruitment and data collection is ongoing, and with further evaluation planned as part of the national LUCAP project.</w:t>
            </w:r>
          </w:p>
          <w:p w14:paraId="196E7BAC" w14:textId="1D3D6342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26ADF9E6" w:rsidR="001564A4" w:rsidRDefault="00697DA0" w:rsidP="000A28E2">
            <w:pPr>
              <w:pStyle w:val="Pa12"/>
              <w:rPr>
                <w:sz w:val="22"/>
                <w:szCs w:val="22"/>
              </w:rPr>
            </w:pPr>
            <w:r w:rsidRPr="0019129D">
              <w:rPr>
                <w:color w:val="40474F"/>
                <w:sz w:val="22"/>
                <w:szCs w:val="22"/>
                <w:shd w:val="clear" w:color="auto" w:fill="FFFFFF"/>
              </w:rPr>
              <w:t>Australian Government Research Training Program Scholarship</w:t>
            </w:r>
            <w:r>
              <w:rPr>
                <w:color w:val="40474F"/>
                <w:sz w:val="22"/>
                <w:szCs w:val="22"/>
                <w:shd w:val="clear" w:color="auto" w:fill="FFFFFF"/>
              </w:rPr>
              <w:t>;</w:t>
            </w:r>
            <w:r w:rsidRPr="00604148">
              <w:rPr>
                <w:color w:val="40474F"/>
                <w:sz w:val="22"/>
                <w:szCs w:val="22"/>
                <w:shd w:val="clear" w:color="auto" w:fill="FFFFFF"/>
              </w:rPr>
              <w:t xml:space="preserve"> </w:t>
            </w:r>
            <w:r w:rsidRPr="0019129D">
              <w:rPr>
                <w:color w:val="000000" w:themeColor="text1"/>
                <w:sz w:val="22"/>
                <w:szCs w:val="22"/>
              </w:rPr>
              <w:t>Lung Foundation Australia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  <w:r w:rsidRPr="00604148">
              <w:rPr>
                <w:color w:val="000000" w:themeColor="text1"/>
                <w:sz w:val="22"/>
                <w:szCs w:val="22"/>
              </w:rPr>
              <w:t xml:space="preserve"> WA </w:t>
            </w:r>
            <w:r>
              <w:rPr>
                <w:color w:val="000000" w:themeColor="text1"/>
                <w:sz w:val="22"/>
                <w:szCs w:val="22"/>
              </w:rPr>
              <w:t>Department of Health; Lung Ambition Alliance.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713"/>
    <w:multiLevelType w:val="hybridMultilevel"/>
    <w:tmpl w:val="AFF4997C"/>
    <w:lvl w:ilvl="0" w:tplc="9178143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75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51574E"/>
    <w:rsid w:val="00697DA0"/>
    <w:rsid w:val="008803FA"/>
    <w:rsid w:val="00882ACA"/>
    <w:rsid w:val="00B12E32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cf01">
    <w:name w:val="cf01"/>
    <w:basedOn w:val="DefaultParagraphFont"/>
    <w:rsid w:val="00697DA0"/>
    <w:rPr>
      <w:rFonts w:ascii="Segoe UI" w:hAnsi="Segoe UI" w:cs="Segoe UI" w:hint="default"/>
      <w:b/>
      <w:bCs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697D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locked/>
    <w:rsid w:val="00697DA0"/>
    <w:rPr>
      <w:rFonts w:asciiTheme="minorHAnsi" w:hAnsiTheme="minorHAnsi"/>
      <w:kern w:val="2"/>
      <w:sz w:val="22"/>
      <w:szCs w:val="22"/>
      <w:lang w:val="en-AU"/>
      <w14:ligatures w14:val="standardContextual"/>
    </w:rPr>
  </w:style>
  <w:style w:type="table" w:styleId="TableGrid">
    <w:name w:val="Table Grid"/>
    <w:basedOn w:val="TableNormal"/>
    <w:uiPriority w:val="39"/>
    <w:rsid w:val="0069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97D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Jessica Nash</cp:lastModifiedBy>
  <cp:revision>2</cp:revision>
  <dcterms:created xsi:type="dcterms:W3CDTF">2023-10-18T09:21:00Z</dcterms:created>
  <dcterms:modified xsi:type="dcterms:W3CDTF">2023-10-18T09:21:00Z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