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AE51" w14:textId="77777777" w:rsidR="00697C77" w:rsidRDefault="00697C77" w:rsidP="009C5A7D">
      <w:pPr>
        <w:rPr>
          <w:lang w:val="fr-CA"/>
        </w:rPr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697C77" w:rsidRPr="00CC033A" w14:paraId="5A8B1AE9" w14:textId="77777777" w:rsidTr="00432262">
        <w:tc>
          <w:tcPr>
            <w:tcW w:w="8640" w:type="dxa"/>
          </w:tcPr>
          <w:p w14:paraId="7577246D" w14:textId="77777777" w:rsidR="00697C77" w:rsidRPr="00CC033A" w:rsidRDefault="00697C77" w:rsidP="009C5A7D">
            <w:pPr>
              <w:rPr>
                <w:rFonts w:ascii="Arial" w:hAnsi="Arial" w:cs="Arial"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 xml:space="preserve">Title of Research Presentation </w:t>
            </w:r>
            <w:r w:rsidRPr="00CC033A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12BBEE5C" w14:textId="77777777" w:rsidR="00256B17" w:rsidRDefault="00697C77" w:rsidP="009C5A7D">
            <w:pPr>
              <w:rPr>
                <w:rFonts w:ascii="Arial" w:hAnsi="Arial" w:cs="Arial"/>
                <w:sz w:val="22"/>
                <w:szCs w:val="22"/>
              </w:rPr>
            </w:pPr>
            <w:r w:rsidRPr="00CC033A">
              <w:rPr>
                <w:rFonts w:ascii="Arial" w:hAnsi="Arial" w:cs="Arial"/>
                <w:sz w:val="22"/>
                <w:szCs w:val="22"/>
              </w:rPr>
              <w:t>Pathways linking housing conditions to Indigenous Peoples’ health: a knowledge synthesis of quantitative and qualitative research</w:t>
            </w:r>
          </w:p>
          <w:p w14:paraId="76BD62FA" w14:textId="7EDA2B4C" w:rsidR="00256B17" w:rsidRPr="00CC033A" w:rsidRDefault="00256B17" w:rsidP="009C5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17" w:rsidRPr="00DA3B31" w14:paraId="7B7BE17B" w14:textId="77777777" w:rsidTr="00432262">
        <w:tc>
          <w:tcPr>
            <w:tcW w:w="8640" w:type="dxa"/>
          </w:tcPr>
          <w:p w14:paraId="6A55DFE9" w14:textId="61D2804F" w:rsidR="00256B17" w:rsidRPr="00DA3B31" w:rsidRDefault="00256B17" w:rsidP="00DA3B3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>Authors</w:t>
            </w:r>
            <w:proofErr w:type="spellEnd"/>
            <w:r w:rsidRP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Karine Perreault, René Iwo, </w:t>
            </w:r>
            <w:r w:rsidRP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Michelle Maillet, </w:t>
            </w:r>
            <w:proofErr w:type="spellStart"/>
            <w:r w:rsidRP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>Mylene</w:t>
            </w:r>
            <w:proofErr w:type="spellEnd"/>
            <w:r w:rsidRPr="00DA3B3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Riva</w:t>
            </w:r>
          </w:p>
        </w:tc>
      </w:tr>
      <w:tr w:rsidR="00697C77" w:rsidRPr="00564008" w14:paraId="0600C480" w14:textId="77777777" w:rsidTr="00432262">
        <w:trPr>
          <w:trHeight w:val="7663"/>
        </w:trPr>
        <w:tc>
          <w:tcPr>
            <w:tcW w:w="8640" w:type="dxa"/>
          </w:tcPr>
          <w:p w14:paraId="16A97AD6" w14:textId="77777777" w:rsidR="00256B17" w:rsidRPr="003702EE" w:rsidRDefault="00256B17" w:rsidP="009C5A7D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259453DB" w14:textId="71243F9E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4661D206" w14:textId="77777777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30560" w14:textId="77777777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1B1FB82" w14:textId="1C0932EC" w:rsidR="001C1C69" w:rsidRDefault="00697C77" w:rsidP="009C5A7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The particular situation of Indigenous peoples with regards to housing is a well-recognized yet chronic source of social and health inequity. Among Indigenous populations, epidemiological studies have documented associations between structural housing</w:t>
            </w:r>
            <w:bookmarkStart w:id="0" w:name="_GoBack"/>
            <w:bookmarkEnd w:id="0"/>
            <w:r w:rsidR="00564008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conditions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="00CF386F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(e.g., 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overcrowding</w:t>
            </w:r>
            <w:r w:rsidR="00CF386F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)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and infectious and chronic diseases and symptoms.</w:t>
            </w:r>
            <w:r w:rsidR="0073527E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Other studies have looked at</w:t>
            </w:r>
            <w:r w:rsidR="00CC033A"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="001C1C69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housing-related 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psychosocial</w:t>
            </w:r>
            <w:r w:rsidR="00564008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and </w:t>
            </w:r>
            <w:r w:rsidR="00CC033A"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cultural</w:t>
            </w:r>
            <w:r w:rsidR="00564008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factors </w:t>
            </w:r>
            <w:r w:rsidR="00CF386F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(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e.g.</w:t>
            </w:r>
            <w:r w:rsidR="00CF386F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,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control, identity</w:t>
            </w:r>
            <w:r w:rsidR="00CF386F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)</w:t>
            </w:r>
            <w:r w:rsidR="00CC033A"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Pr="00CC033A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as potential mechanisms linking housing to health. </w:t>
            </w:r>
            <w:r w:rsidR="001C1C69">
              <w:rPr>
                <w:rFonts w:ascii="Arial" w:hAnsi="Arial" w:cs="Arial"/>
                <w:sz w:val="22"/>
                <w:szCs w:val="22"/>
                <w:lang w:val="en-CA"/>
              </w:rPr>
              <w:t xml:space="preserve">We </w:t>
            </w:r>
            <w:r w:rsidR="001C1C69" w:rsidRPr="00CC033A">
              <w:rPr>
                <w:rFonts w:ascii="Arial" w:hAnsi="Arial" w:cs="Arial"/>
                <w:sz w:val="22"/>
                <w:szCs w:val="22"/>
                <w:lang w:val="en-CA"/>
              </w:rPr>
              <w:t>cond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ucted a knowledge synthesis</w:t>
            </w:r>
            <w:r w:rsidR="00CF386F">
              <w:rPr>
                <w:rFonts w:ascii="Arial" w:hAnsi="Arial" w:cs="Arial"/>
                <w:sz w:val="22"/>
                <w:szCs w:val="22"/>
                <w:lang w:val="en-CA"/>
              </w:rPr>
              <w:t xml:space="preserve"> (KS)</w:t>
            </w:r>
            <w:r w:rsidR="001C1C69">
              <w:rPr>
                <w:rFonts w:ascii="Arial" w:hAnsi="Arial" w:cs="Arial"/>
                <w:sz w:val="22"/>
                <w:szCs w:val="22"/>
                <w:lang w:val="en-CA"/>
              </w:rPr>
              <w:t xml:space="preserve"> t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o assess the </w:t>
            </w:r>
            <w:r w:rsidR="001C1C69">
              <w:rPr>
                <w:rFonts w:ascii="Arial" w:hAnsi="Arial" w:cs="Arial"/>
                <w:sz w:val="22"/>
                <w:szCs w:val="22"/>
                <w:lang w:val="en-CA"/>
              </w:rPr>
              <w:t xml:space="preserve">state of 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evidence </w:t>
            </w:r>
            <w:r w:rsidR="0021215A">
              <w:rPr>
                <w:rFonts w:ascii="Arial" w:hAnsi="Arial" w:cs="Arial"/>
                <w:sz w:val="22"/>
                <w:szCs w:val="22"/>
                <w:lang w:val="en-CA"/>
              </w:rPr>
              <w:t xml:space="preserve">linking 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housing </w:t>
            </w:r>
            <w:r w:rsidR="009C5A7D">
              <w:rPr>
                <w:rFonts w:ascii="Arial" w:hAnsi="Arial" w:cs="Arial"/>
                <w:sz w:val="22"/>
                <w:szCs w:val="22"/>
                <w:lang w:val="en-CA"/>
              </w:rPr>
              <w:t xml:space="preserve">and health </w:t>
            </w:r>
            <w:r w:rsidR="00CC033A" w:rsidRPr="00CC033A">
              <w:rPr>
                <w:rFonts w:ascii="Arial" w:hAnsi="Arial" w:cs="Arial"/>
                <w:sz w:val="22"/>
                <w:szCs w:val="22"/>
                <w:lang w:val="en-CA"/>
              </w:rPr>
              <w:t>for Indigenous Peoples in Canada, USA, Australia, New Zealand, and Nordic Countries</w:t>
            </w:r>
            <w:r w:rsidR="001C1C69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6073E920" w14:textId="77777777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9C356E7" w14:textId="758795DC" w:rsidR="00697C77" w:rsidRDefault="00697C77" w:rsidP="009C5A7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>A systematic review of quantitative and qualitative peer-reviewed</w:t>
            </w:r>
            <w:r w:rsidR="0056400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C5A7D">
              <w:rPr>
                <w:rFonts w:ascii="Arial" w:hAnsi="Arial" w:cs="Arial"/>
                <w:sz w:val="22"/>
                <w:szCs w:val="22"/>
                <w:lang w:val="en-CA"/>
              </w:rPr>
              <w:t xml:space="preserve">literature </w:t>
            </w:r>
            <w:r w:rsidR="00564008">
              <w:rPr>
                <w:rFonts w:ascii="Arial" w:hAnsi="Arial" w:cs="Arial"/>
                <w:sz w:val="22"/>
                <w:szCs w:val="22"/>
                <w:lang w:val="en-CA"/>
              </w:rPr>
              <w:t>was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conducted following PRISMA guideline. </w:t>
            </w:r>
            <w:r w:rsidR="009C5A7D">
              <w:rPr>
                <w:rFonts w:ascii="Arial" w:hAnsi="Arial" w:cs="Arial"/>
                <w:sz w:val="22"/>
                <w:szCs w:val="22"/>
                <w:lang w:val="en-CA"/>
              </w:rPr>
              <w:t>The initial</w:t>
            </w:r>
            <w:r w:rsidR="00CC033A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search of the literature yielded 5,564 unique studies, of which 73 quantitative and </w:t>
            </w:r>
            <w:r w:rsidR="00253FA0">
              <w:rPr>
                <w:rFonts w:ascii="Arial" w:hAnsi="Arial" w:cs="Arial"/>
                <w:sz w:val="22"/>
                <w:szCs w:val="22"/>
                <w:lang w:val="en-CA"/>
              </w:rPr>
              <w:t>31</w:t>
            </w:r>
            <w:r w:rsidR="00CC033A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qualitative studies were included in the KS. 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A narrative </w:t>
            </w:r>
            <w:r w:rsidR="00CF386F">
              <w:rPr>
                <w:rFonts w:ascii="Arial" w:hAnsi="Arial" w:cs="Arial"/>
                <w:sz w:val="22"/>
                <w:szCs w:val="22"/>
                <w:lang w:val="en-CA"/>
              </w:rPr>
              <w:t xml:space="preserve">synthesis </w:t>
            </w:r>
            <w:r w:rsidRPr="00CC033A">
              <w:rPr>
                <w:rFonts w:ascii="Arial" w:hAnsi="Arial" w:cs="Arial"/>
                <w:sz w:val="22"/>
                <w:szCs w:val="22"/>
                <w:lang w:val="en-CA"/>
              </w:rPr>
              <w:t>approach was adopted.</w:t>
            </w:r>
          </w:p>
          <w:p w14:paraId="61958928" w14:textId="77777777" w:rsidR="00697C77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0BBA995" w14:textId="70B3D2BD" w:rsidR="00914FFB" w:rsidRDefault="00E05FA4" w:rsidP="009C5A7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of the quantitative studies used cross-sectional study design (68%). Structural housing conditions examined include overcrowding, household composition, repairs needed, and indoor air quality</w:t>
            </w:r>
            <w:r w:rsidR="00CF386F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15A">
              <w:rPr>
                <w:rFonts w:ascii="Arial" w:hAnsi="Arial" w:cs="Arial"/>
                <w:sz w:val="22"/>
                <w:szCs w:val="22"/>
              </w:rPr>
              <w:t>their effects were mainly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assessed in children and youth populations (55%), </w:t>
            </w:r>
            <w:r w:rsidR="00E6353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in relation to respiratory outcomes (4</w:t>
            </w:r>
            <w:r w:rsidR="00E6353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%).</w:t>
            </w:r>
            <w:r w:rsidR="00CF3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FFB">
              <w:rPr>
                <w:rFonts w:ascii="Arial" w:hAnsi="Arial" w:cs="Arial"/>
                <w:sz w:val="22"/>
                <w:szCs w:val="22"/>
              </w:rPr>
              <w:t xml:space="preserve">Only three </w:t>
            </w:r>
            <w:r w:rsidR="00914FFB" w:rsidRPr="00256B17">
              <w:rPr>
                <w:rFonts w:ascii="Arial" w:hAnsi="Arial" w:cs="Arial"/>
                <w:sz w:val="22"/>
                <w:szCs w:val="22"/>
              </w:rPr>
              <w:t xml:space="preserve">studies examined psychosocial factors associated with the home environment. Household overcrowding and composition were the variables most consistently associated with health outcomes, especially </w:t>
            </w:r>
            <w:r w:rsidR="00E63530" w:rsidRPr="00256B1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914FFB" w:rsidRPr="00256B17">
              <w:rPr>
                <w:rFonts w:ascii="Arial" w:hAnsi="Arial" w:cs="Arial"/>
                <w:sz w:val="22"/>
                <w:szCs w:val="22"/>
              </w:rPr>
              <w:t>respiratory health.</w:t>
            </w:r>
            <w:r w:rsidR="00914FFB">
              <w:rPr>
                <w:rFonts w:ascii="Arial" w:hAnsi="Arial" w:cs="Arial"/>
                <w:sz w:val="22"/>
                <w:szCs w:val="22"/>
              </w:rPr>
              <w:t xml:space="preserve"> KS of the qu</w:t>
            </w:r>
            <w:r w:rsidR="003702EE">
              <w:rPr>
                <w:rFonts w:ascii="Arial" w:hAnsi="Arial" w:cs="Arial"/>
                <w:sz w:val="22"/>
                <w:szCs w:val="22"/>
              </w:rPr>
              <w:t>alitative studies identified five</w:t>
            </w:r>
            <w:r w:rsidR="00914FFB">
              <w:rPr>
                <w:rFonts w:ascii="Arial" w:hAnsi="Arial" w:cs="Arial"/>
                <w:sz w:val="22"/>
                <w:szCs w:val="22"/>
              </w:rPr>
              <w:t xml:space="preserve"> themes that should be considered as the context within which housing-related health inequities are generated: </w:t>
            </w:r>
            <w:r w:rsidR="003702EE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the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everyday experience of li</w:t>
            </w:r>
            <w:r w:rsidR="003702EE">
              <w:rPr>
                <w:rFonts w:ascii="Arial" w:hAnsi="Arial" w:cs="Arial"/>
                <w:sz w:val="22"/>
                <w:szCs w:val="22"/>
                <w:lang w:val="en-CA"/>
              </w:rPr>
              <w:t>ving in substandard housing as a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chronic source of stress; </w:t>
            </w:r>
            <w:r w:rsidR="003702EE">
              <w:rPr>
                <w:rFonts w:ascii="Arial" w:hAnsi="Arial" w:cs="Arial"/>
                <w:sz w:val="22"/>
                <w:szCs w:val="22"/>
                <w:lang w:val="en-CA"/>
              </w:rPr>
              <w:t xml:space="preserve">2)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b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eing housed and having a home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as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 two distinct determinants of health, the latter being necessary for human development, cultural identity and sense of belonging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 xml:space="preserve">; </w:t>
            </w:r>
            <w:r w:rsidR="003702EE">
              <w:rPr>
                <w:rFonts w:ascii="Arial" w:hAnsi="Arial" w:cs="Arial"/>
                <w:sz w:val="22"/>
                <w:szCs w:val="22"/>
                <w:lang w:val="en-CA"/>
              </w:rPr>
              <w:t xml:space="preserve">3)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he lack of services in remote Indigenous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communities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 xml:space="preserve">and </w:t>
            </w:r>
            <w:r w:rsidR="001C569C">
              <w:rPr>
                <w:rFonts w:ascii="Arial" w:hAnsi="Arial" w:cs="Arial"/>
                <w:sz w:val="22"/>
                <w:szCs w:val="22"/>
                <w:lang w:val="en-CA"/>
              </w:rPr>
              <w:t xml:space="preserve">related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 xml:space="preserve">experiences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urban</w:t>
            </w:r>
            <w:r w:rsidR="008F7BAC">
              <w:rPr>
                <w:rFonts w:ascii="Arial" w:hAnsi="Arial" w:cs="Arial"/>
                <w:sz w:val="22"/>
                <w:szCs w:val="22"/>
                <w:lang w:val="en-CA"/>
              </w:rPr>
              <w:t xml:space="preserve"> absolute and hidden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 xml:space="preserve">homelessness; </w:t>
            </w:r>
            <w:r w:rsidR="003702EE">
              <w:rPr>
                <w:rFonts w:ascii="Arial" w:hAnsi="Arial" w:cs="Arial"/>
                <w:sz w:val="22"/>
                <w:szCs w:val="22"/>
                <w:lang w:val="en-CA"/>
              </w:rPr>
              <w:t xml:space="preserve">4)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the challenges of home ownership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>;</w:t>
            </w:r>
            <w:r w:rsidR="003702EE">
              <w:rPr>
                <w:rFonts w:ascii="Arial" w:hAnsi="Arial" w:cs="Arial"/>
                <w:sz w:val="22"/>
                <w:szCs w:val="22"/>
                <w:lang w:val="en-CA"/>
              </w:rPr>
              <w:t xml:space="preserve"> and 5) 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evidence of colonialism, discrimination, and racism in p</w:t>
            </w:r>
            <w:r w:rsidR="00914FFB" w:rsidRPr="00CC033A">
              <w:rPr>
                <w:rFonts w:ascii="Arial" w:hAnsi="Arial" w:cs="Arial"/>
                <w:sz w:val="22"/>
                <w:szCs w:val="22"/>
                <w:lang w:val="en-CA"/>
              </w:rPr>
              <w:t>ublic housing policies</w:t>
            </w:r>
            <w:r w:rsidR="00914FFB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14:paraId="2808ABA5" w14:textId="77777777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6FAD9781" w14:textId="4FBE200F" w:rsidR="00697C77" w:rsidRDefault="009C5A7D" w:rsidP="009C5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These f</w:t>
            </w:r>
            <w:r w:rsidRPr="00CC033A">
              <w:rPr>
                <w:rFonts w:ascii="Arial" w:hAnsi="Arial" w:cs="Arial"/>
                <w:sz w:val="22"/>
                <w:szCs w:val="22"/>
              </w:rPr>
              <w:t xml:space="preserve">indings help to conceptualize </w:t>
            </w:r>
            <w:r>
              <w:rPr>
                <w:rFonts w:ascii="Arial" w:hAnsi="Arial" w:cs="Arial"/>
                <w:sz w:val="22"/>
                <w:szCs w:val="22"/>
              </w:rPr>
              <w:t>housing need</w:t>
            </w:r>
            <w:r w:rsidR="00256B1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C033A">
              <w:rPr>
                <w:rFonts w:ascii="Arial" w:hAnsi="Arial" w:cs="Arial"/>
                <w:sz w:val="22"/>
                <w:szCs w:val="22"/>
              </w:rPr>
              <w:t>etiological connections between housing and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the broader context of housing provision</w:t>
            </w:r>
            <w:r w:rsidR="00256B17">
              <w:rPr>
                <w:rFonts w:ascii="Arial" w:hAnsi="Arial" w:cs="Arial"/>
                <w:sz w:val="22"/>
                <w:szCs w:val="22"/>
              </w:rPr>
              <w:t xml:space="preserve"> for Indigenous populations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construction and policies, and point to future areas of inquiries. </w:t>
            </w:r>
          </w:p>
          <w:p w14:paraId="414D03DB" w14:textId="77777777" w:rsidR="00697C77" w:rsidRPr="00CC033A" w:rsidRDefault="00697C77" w:rsidP="009C5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3A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299AF84" w14:textId="77777777" w:rsidR="00697C77" w:rsidRDefault="00697C77" w:rsidP="009C5A7D">
            <w:pPr>
              <w:rPr>
                <w:rFonts w:ascii="Arial" w:hAnsi="Arial" w:cs="Arial"/>
                <w:sz w:val="22"/>
                <w:szCs w:val="22"/>
              </w:rPr>
            </w:pPr>
            <w:r w:rsidRPr="00CC033A">
              <w:rPr>
                <w:rFonts w:ascii="Arial" w:hAnsi="Arial" w:cs="Arial"/>
                <w:sz w:val="22"/>
                <w:szCs w:val="22"/>
              </w:rPr>
              <w:t>Upstream determinant of health, housing, Indigenous health, systematic revie</w:t>
            </w:r>
            <w:r w:rsidR="00564008">
              <w:rPr>
                <w:rFonts w:ascii="Arial" w:hAnsi="Arial" w:cs="Arial"/>
                <w:sz w:val="22"/>
                <w:szCs w:val="22"/>
              </w:rPr>
              <w:t>w</w:t>
            </w:r>
          </w:p>
          <w:p w14:paraId="1FDD4084" w14:textId="48793B02" w:rsidR="00914FFB" w:rsidRPr="0095194C" w:rsidRDefault="00914FFB" w:rsidP="00256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7F0CFB" w14:textId="77777777" w:rsidR="00697C77" w:rsidRPr="00564008" w:rsidRDefault="00697C77" w:rsidP="009C5A7D">
      <w:pPr>
        <w:rPr>
          <w:lang w:val="en-CA"/>
        </w:rPr>
      </w:pPr>
    </w:p>
    <w:sectPr w:rsidR="00697C77" w:rsidRPr="005640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A5A2" w14:textId="77777777" w:rsidR="00114E32" w:rsidRDefault="00114E32" w:rsidP="009E6873">
      <w:r>
        <w:separator/>
      </w:r>
    </w:p>
  </w:endnote>
  <w:endnote w:type="continuationSeparator" w:id="0">
    <w:p w14:paraId="02927DAE" w14:textId="77777777" w:rsidR="00114E32" w:rsidRDefault="00114E32" w:rsidP="009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38CC" w14:textId="77777777" w:rsidR="00114E32" w:rsidRDefault="00114E32" w:rsidP="009E6873">
      <w:r>
        <w:separator/>
      </w:r>
    </w:p>
  </w:footnote>
  <w:footnote w:type="continuationSeparator" w:id="0">
    <w:p w14:paraId="2F8FA712" w14:textId="77777777" w:rsidR="00114E32" w:rsidRDefault="00114E32" w:rsidP="009E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7F4"/>
    <w:multiLevelType w:val="hybridMultilevel"/>
    <w:tmpl w:val="CCBCD69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38F7"/>
    <w:rsid w:val="00026E39"/>
    <w:rsid w:val="0003525D"/>
    <w:rsid w:val="000536CB"/>
    <w:rsid w:val="000623C6"/>
    <w:rsid w:val="00077988"/>
    <w:rsid w:val="0008308C"/>
    <w:rsid w:val="0008349E"/>
    <w:rsid w:val="000B64C7"/>
    <w:rsid w:val="000C05CE"/>
    <w:rsid w:val="00114E32"/>
    <w:rsid w:val="00120343"/>
    <w:rsid w:val="00131D1E"/>
    <w:rsid w:val="001466EA"/>
    <w:rsid w:val="001633FF"/>
    <w:rsid w:val="001704B5"/>
    <w:rsid w:val="00173D4A"/>
    <w:rsid w:val="001807DD"/>
    <w:rsid w:val="00184381"/>
    <w:rsid w:val="001C1C69"/>
    <w:rsid w:val="001C3A37"/>
    <w:rsid w:val="001C569C"/>
    <w:rsid w:val="001C5FB9"/>
    <w:rsid w:val="001C79D4"/>
    <w:rsid w:val="001F2A1B"/>
    <w:rsid w:val="00211765"/>
    <w:rsid w:val="0021215A"/>
    <w:rsid w:val="00230912"/>
    <w:rsid w:val="00230B21"/>
    <w:rsid w:val="00234EAA"/>
    <w:rsid w:val="00242808"/>
    <w:rsid w:val="00253FA0"/>
    <w:rsid w:val="00256B17"/>
    <w:rsid w:val="00294265"/>
    <w:rsid w:val="00295393"/>
    <w:rsid w:val="002B7FC8"/>
    <w:rsid w:val="002F34DB"/>
    <w:rsid w:val="00317DD4"/>
    <w:rsid w:val="00317FFE"/>
    <w:rsid w:val="00324EEE"/>
    <w:rsid w:val="00363AF7"/>
    <w:rsid w:val="003702EE"/>
    <w:rsid w:val="00384211"/>
    <w:rsid w:val="003A6236"/>
    <w:rsid w:val="003B15A7"/>
    <w:rsid w:val="003C18FB"/>
    <w:rsid w:val="003C2CCF"/>
    <w:rsid w:val="003F596D"/>
    <w:rsid w:val="004062E7"/>
    <w:rsid w:val="00406554"/>
    <w:rsid w:val="00472F05"/>
    <w:rsid w:val="00480F39"/>
    <w:rsid w:val="004848F9"/>
    <w:rsid w:val="00490208"/>
    <w:rsid w:val="004B5B95"/>
    <w:rsid w:val="004B7D91"/>
    <w:rsid w:val="004C45A1"/>
    <w:rsid w:val="004D47A7"/>
    <w:rsid w:val="004E345D"/>
    <w:rsid w:val="00525DB7"/>
    <w:rsid w:val="005344D8"/>
    <w:rsid w:val="00564008"/>
    <w:rsid w:val="00564331"/>
    <w:rsid w:val="00590824"/>
    <w:rsid w:val="005C55BF"/>
    <w:rsid w:val="005C63F6"/>
    <w:rsid w:val="005F7DC7"/>
    <w:rsid w:val="00645B33"/>
    <w:rsid w:val="00654E48"/>
    <w:rsid w:val="006571AF"/>
    <w:rsid w:val="006605DB"/>
    <w:rsid w:val="00663BFF"/>
    <w:rsid w:val="00671704"/>
    <w:rsid w:val="00697C77"/>
    <w:rsid w:val="006C6E32"/>
    <w:rsid w:val="006E28E8"/>
    <w:rsid w:val="0070252B"/>
    <w:rsid w:val="00714C46"/>
    <w:rsid w:val="0073527E"/>
    <w:rsid w:val="00753E13"/>
    <w:rsid w:val="00760C69"/>
    <w:rsid w:val="0076520F"/>
    <w:rsid w:val="007763F4"/>
    <w:rsid w:val="00796751"/>
    <w:rsid w:val="007A2A9C"/>
    <w:rsid w:val="007B5329"/>
    <w:rsid w:val="007E61BA"/>
    <w:rsid w:val="007F36DF"/>
    <w:rsid w:val="00801E41"/>
    <w:rsid w:val="008151DC"/>
    <w:rsid w:val="0082181E"/>
    <w:rsid w:val="0082392D"/>
    <w:rsid w:val="008303CA"/>
    <w:rsid w:val="008874BF"/>
    <w:rsid w:val="008A19CB"/>
    <w:rsid w:val="008C05AC"/>
    <w:rsid w:val="008C05C1"/>
    <w:rsid w:val="008D0B21"/>
    <w:rsid w:val="008F7BAC"/>
    <w:rsid w:val="00914FFB"/>
    <w:rsid w:val="00932377"/>
    <w:rsid w:val="0095194C"/>
    <w:rsid w:val="00953B01"/>
    <w:rsid w:val="009579B1"/>
    <w:rsid w:val="00985901"/>
    <w:rsid w:val="0099175A"/>
    <w:rsid w:val="009A5D05"/>
    <w:rsid w:val="009B7881"/>
    <w:rsid w:val="009C5A7D"/>
    <w:rsid w:val="009E6873"/>
    <w:rsid w:val="00A03B0B"/>
    <w:rsid w:val="00A112C8"/>
    <w:rsid w:val="00A1780F"/>
    <w:rsid w:val="00A81222"/>
    <w:rsid w:val="00A915A5"/>
    <w:rsid w:val="00AA1598"/>
    <w:rsid w:val="00AA5B46"/>
    <w:rsid w:val="00AB42C9"/>
    <w:rsid w:val="00B01672"/>
    <w:rsid w:val="00B12CD1"/>
    <w:rsid w:val="00B20967"/>
    <w:rsid w:val="00B254EF"/>
    <w:rsid w:val="00B543D0"/>
    <w:rsid w:val="00B667A3"/>
    <w:rsid w:val="00B766BF"/>
    <w:rsid w:val="00B76E17"/>
    <w:rsid w:val="00B847E8"/>
    <w:rsid w:val="00BC5CBE"/>
    <w:rsid w:val="00BF6052"/>
    <w:rsid w:val="00C211D2"/>
    <w:rsid w:val="00C73E89"/>
    <w:rsid w:val="00C76DF7"/>
    <w:rsid w:val="00C84789"/>
    <w:rsid w:val="00C86201"/>
    <w:rsid w:val="00C90E67"/>
    <w:rsid w:val="00C93F4C"/>
    <w:rsid w:val="00C978A6"/>
    <w:rsid w:val="00CA0DE6"/>
    <w:rsid w:val="00CA2E7B"/>
    <w:rsid w:val="00CB2597"/>
    <w:rsid w:val="00CB3AC2"/>
    <w:rsid w:val="00CC033A"/>
    <w:rsid w:val="00CC5CF2"/>
    <w:rsid w:val="00CD0335"/>
    <w:rsid w:val="00CE496D"/>
    <w:rsid w:val="00CE5D57"/>
    <w:rsid w:val="00CF386F"/>
    <w:rsid w:val="00D064A4"/>
    <w:rsid w:val="00D06BE1"/>
    <w:rsid w:val="00D35BB0"/>
    <w:rsid w:val="00D670EF"/>
    <w:rsid w:val="00D71EFE"/>
    <w:rsid w:val="00D73FFF"/>
    <w:rsid w:val="00D7722D"/>
    <w:rsid w:val="00D837EC"/>
    <w:rsid w:val="00DA3B31"/>
    <w:rsid w:val="00DA45EE"/>
    <w:rsid w:val="00DA7A71"/>
    <w:rsid w:val="00DB1561"/>
    <w:rsid w:val="00DC2C64"/>
    <w:rsid w:val="00DD4DFD"/>
    <w:rsid w:val="00DE6D44"/>
    <w:rsid w:val="00E046B6"/>
    <w:rsid w:val="00E0479B"/>
    <w:rsid w:val="00E05FA4"/>
    <w:rsid w:val="00E15B59"/>
    <w:rsid w:val="00E36AD7"/>
    <w:rsid w:val="00E379B4"/>
    <w:rsid w:val="00E458B1"/>
    <w:rsid w:val="00E502AA"/>
    <w:rsid w:val="00E50A86"/>
    <w:rsid w:val="00E62F57"/>
    <w:rsid w:val="00E63530"/>
    <w:rsid w:val="00E75CAB"/>
    <w:rsid w:val="00E8257F"/>
    <w:rsid w:val="00EE1685"/>
    <w:rsid w:val="00F16B61"/>
    <w:rsid w:val="00F2121C"/>
    <w:rsid w:val="00F407AD"/>
    <w:rsid w:val="00F4629D"/>
    <w:rsid w:val="00F86A0C"/>
    <w:rsid w:val="00FA2946"/>
    <w:rsid w:val="00FB5A61"/>
    <w:rsid w:val="00FB626D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F7B3D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FootnoteText">
    <w:name w:val="footnote text"/>
    <w:basedOn w:val="Normal"/>
    <w:link w:val="FootnoteTextChar"/>
    <w:unhideWhenUsed/>
    <w:rsid w:val="009E6873"/>
    <w:rPr>
      <w:rFonts w:eastAsiaTheme="minorHAnsi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9E6873"/>
    <w:rPr>
      <w:rFonts w:eastAsiaTheme="minorHAnsi"/>
      <w:noProof/>
      <w:sz w:val="24"/>
      <w:szCs w:val="24"/>
      <w:lang w:val="en-CA" w:eastAsia="en-US"/>
    </w:rPr>
  </w:style>
  <w:style w:type="character" w:styleId="FootnoteReference">
    <w:name w:val="footnote reference"/>
    <w:basedOn w:val="DefaultParagraphFont"/>
    <w:uiPriority w:val="99"/>
    <w:unhideWhenUsed/>
    <w:rsid w:val="009E6873"/>
    <w:rPr>
      <w:vertAlign w:val="superscript"/>
    </w:rPr>
  </w:style>
  <w:style w:type="paragraph" w:styleId="NoSpacing">
    <w:name w:val="No Spacing"/>
    <w:link w:val="NoSpacingChar"/>
    <w:uiPriority w:val="1"/>
    <w:qFormat/>
    <w:rsid w:val="00525DB7"/>
    <w:rPr>
      <w:rFonts w:eastAsiaTheme="minorHAnsi"/>
      <w:sz w:val="24"/>
      <w:szCs w:val="24"/>
      <w:lang w:val="fr-C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DB7"/>
    <w:rPr>
      <w:rFonts w:eastAsiaTheme="minorHAnsi"/>
      <w:sz w:val="24"/>
      <w:szCs w:val="24"/>
      <w:lang w:val="fr-CA" w:eastAsia="en-US"/>
    </w:rPr>
  </w:style>
  <w:style w:type="character" w:styleId="CommentReference">
    <w:name w:val="annotation reference"/>
    <w:basedOn w:val="DefaultParagraphFont"/>
    <w:semiHidden/>
    <w:unhideWhenUsed/>
    <w:rsid w:val="00564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00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00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6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400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c8a2b7b-0bee-4c48-b0a6-23db8982d3bc"/>
    <ds:schemaRef ds:uri="6911e96c-4cc4-42d5-8e43-f93924cf6a0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2A8C-3497-4B7C-AE2A-B9AFD7B9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5903A-A06E-4778-BE25-8633B48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2509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2</cp:revision>
  <dcterms:created xsi:type="dcterms:W3CDTF">2018-09-18T04:54:00Z</dcterms:created>
  <dcterms:modified xsi:type="dcterms:W3CDTF">2018-09-18T04:54:00Z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