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8A0167" w14:paraId="5A4DE250" w14:textId="77777777">
        <w:tc>
          <w:tcPr>
            <w:tcW w:w="8640" w:type="dxa"/>
          </w:tcPr>
          <w:p w14:paraId="5A4DE24F" w14:textId="23BBC91B" w:rsidR="002B7FC8" w:rsidRPr="008A0167" w:rsidRDefault="00206CE4" w:rsidP="002C0516">
            <w:pPr>
              <w:jc w:val="both"/>
              <w:rPr>
                <w:rFonts w:asciiTheme="minorBidi" w:hAnsiTheme="minorBidi" w:cstheme="minorBidi"/>
                <w:sz w:val="22"/>
                <w:szCs w:val="22"/>
              </w:rPr>
            </w:pPr>
            <w:bookmarkStart w:id="0" w:name="_GoBack"/>
            <w:r>
              <w:rPr>
                <w:rFonts w:ascii="Helvetica" w:hAnsi="Helvetica" w:cs="Helvetica"/>
                <w:b/>
                <w:bCs/>
                <w:color w:val="000000"/>
              </w:rPr>
              <w:t xml:space="preserve">Promoting Health and </w:t>
            </w:r>
            <w:r w:rsidR="008A0167" w:rsidRPr="00A94301">
              <w:rPr>
                <w:rFonts w:ascii="Helvetica" w:hAnsi="Helvetica" w:cs="Helvetica"/>
                <w:b/>
                <w:bCs/>
                <w:color w:val="000000"/>
              </w:rPr>
              <w:t>Preventing Brucellosis in the Bedouin</w:t>
            </w:r>
            <w:r w:rsidR="008A0167">
              <w:rPr>
                <w:rFonts w:ascii="Helvetica" w:hAnsi="Helvetica" w:cs="Helvetica"/>
                <w:b/>
                <w:bCs/>
                <w:color w:val="000000"/>
              </w:rPr>
              <w:t xml:space="preserve"> Minority </w:t>
            </w:r>
            <w:r w:rsidR="008A0167" w:rsidRPr="00A94301">
              <w:rPr>
                <w:rFonts w:ascii="Helvetica" w:hAnsi="Helvetica" w:cs="Helvetica"/>
                <w:b/>
                <w:bCs/>
                <w:color w:val="000000"/>
              </w:rPr>
              <w:t>Society in Israel</w:t>
            </w:r>
            <w:r w:rsidR="00263C4D">
              <w:rPr>
                <w:rFonts w:ascii="Helvetica" w:hAnsi="Helvetica" w:cs="Helvetica"/>
                <w:b/>
                <w:bCs/>
                <w:color w:val="000000"/>
              </w:rPr>
              <w:t xml:space="preserve"> (2014-2017)</w:t>
            </w:r>
            <w:r w:rsidR="008A0167" w:rsidRPr="008A0167">
              <w:rPr>
                <w:rFonts w:asciiTheme="minorBidi" w:hAnsiTheme="minorBidi" w:cstheme="minorBidi"/>
                <w:sz w:val="22"/>
                <w:szCs w:val="22"/>
              </w:rPr>
              <w:t xml:space="preserve"> </w:t>
            </w:r>
            <w:bookmarkEnd w:id="0"/>
          </w:p>
        </w:tc>
      </w:tr>
      <w:tr w:rsidR="002B7FC8" w:rsidRPr="008A0167" w14:paraId="5A4DE264" w14:textId="77777777" w:rsidTr="00D71EFE">
        <w:trPr>
          <w:trHeight w:val="7663"/>
        </w:trPr>
        <w:tc>
          <w:tcPr>
            <w:tcW w:w="8640" w:type="dxa"/>
          </w:tcPr>
          <w:p w14:paraId="691F1B8B" w14:textId="0C00432E" w:rsidR="008A0167" w:rsidRPr="008A0167" w:rsidRDefault="008A0167" w:rsidP="008A0167">
            <w:pPr>
              <w:spacing w:after="200"/>
              <w:rPr>
                <w:rFonts w:asciiTheme="minorBidi" w:eastAsia="Calibri" w:hAnsiTheme="minorBidi" w:cstheme="minorBidi"/>
                <w:sz w:val="22"/>
                <w:szCs w:val="22"/>
              </w:rPr>
            </w:pPr>
            <w:r w:rsidRPr="008A0167">
              <w:rPr>
                <w:rFonts w:asciiTheme="minorBidi" w:eastAsia="Calibri" w:hAnsiTheme="minorBidi" w:cstheme="minorBidi"/>
                <w:b/>
                <w:bCs/>
                <w:sz w:val="22"/>
                <w:szCs w:val="22"/>
              </w:rPr>
              <w:t>Background</w:t>
            </w:r>
            <w:r w:rsidRPr="008A0167">
              <w:rPr>
                <w:rFonts w:asciiTheme="minorBidi" w:eastAsia="Calibri" w:hAnsiTheme="minorBidi" w:cstheme="minorBidi"/>
                <w:sz w:val="22"/>
                <w:szCs w:val="22"/>
              </w:rPr>
              <w:t xml:space="preserve">: Brucellosis is </w:t>
            </w:r>
            <w:r w:rsidR="006742F6" w:rsidRPr="008A0167">
              <w:rPr>
                <w:rFonts w:asciiTheme="minorBidi" w:eastAsia="Calibri" w:hAnsiTheme="minorBidi" w:cstheme="minorBidi"/>
                <w:sz w:val="22"/>
                <w:szCs w:val="22"/>
              </w:rPr>
              <w:t>an</w:t>
            </w:r>
            <w:r w:rsidRPr="008A0167">
              <w:rPr>
                <w:rFonts w:asciiTheme="minorBidi" w:eastAsia="Calibri" w:hAnsiTheme="minorBidi" w:cstheme="minorBidi"/>
                <w:sz w:val="22"/>
                <w:szCs w:val="22"/>
              </w:rPr>
              <w:t xml:space="preserve"> infectious disease, endemic in the Bedouin minority population of southern Israel, where traditional dairy food preparations, animal breeding methods and poor hygiene are the main contributory factors for its spread. The raising of livestock has great importance in Bedouin culture. Commonly, herds of sheep, goats and camels </w:t>
            </w:r>
            <w:proofErr w:type="gramStart"/>
            <w:r w:rsidRPr="008A0167">
              <w:rPr>
                <w:rFonts w:asciiTheme="minorBidi" w:eastAsia="Calibri" w:hAnsiTheme="minorBidi" w:cstheme="minorBidi"/>
                <w:sz w:val="22"/>
                <w:szCs w:val="22"/>
              </w:rPr>
              <w:t>are maintained</w:t>
            </w:r>
            <w:proofErr w:type="gramEnd"/>
            <w:r w:rsidRPr="008A0167">
              <w:rPr>
                <w:rFonts w:asciiTheme="minorBidi" w:eastAsia="Calibri" w:hAnsiTheme="minorBidi" w:cstheme="minorBidi"/>
                <w:sz w:val="22"/>
                <w:szCs w:val="22"/>
              </w:rPr>
              <w:t xml:space="preserve"> in close proximity to living accommodations, resulting in a higher exposure to the disease. </w:t>
            </w:r>
          </w:p>
          <w:p w14:paraId="20FA1F10" w14:textId="77777777" w:rsidR="008A0167" w:rsidRPr="008A0167" w:rsidRDefault="008A0167" w:rsidP="008A0167">
            <w:pPr>
              <w:spacing w:after="200"/>
              <w:rPr>
                <w:rFonts w:asciiTheme="minorBidi" w:eastAsia="Calibri" w:hAnsiTheme="minorBidi" w:cstheme="minorBidi"/>
                <w:sz w:val="22"/>
                <w:szCs w:val="22"/>
              </w:rPr>
            </w:pPr>
            <w:r w:rsidRPr="008A0167">
              <w:rPr>
                <w:rFonts w:asciiTheme="minorBidi" w:eastAsia="Calibri" w:hAnsiTheme="minorBidi" w:cstheme="minorBidi"/>
                <w:b/>
                <w:bCs/>
                <w:sz w:val="22"/>
                <w:szCs w:val="22"/>
              </w:rPr>
              <w:t>The Objectives</w:t>
            </w:r>
            <w:r w:rsidRPr="008A0167">
              <w:rPr>
                <w:rFonts w:asciiTheme="minorBidi" w:eastAsia="Calibri" w:hAnsiTheme="minorBidi" w:cstheme="minorBidi"/>
                <w:sz w:val="22"/>
                <w:szCs w:val="22"/>
              </w:rPr>
              <w:t xml:space="preserve"> of this study is to prevent Brucellosis in the Bedouin Society, by locating the source of infection and providing health education and promotion activates to families and Society</w:t>
            </w:r>
            <w:r w:rsidRPr="008A0167">
              <w:rPr>
                <w:rFonts w:asciiTheme="minorBidi" w:hAnsiTheme="minorBidi" w:cstheme="minorBidi"/>
                <w:b/>
                <w:bCs/>
                <w:color w:val="000000"/>
                <w:sz w:val="22"/>
                <w:szCs w:val="22"/>
              </w:rPr>
              <w:t>.</w:t>
            </w:r>
          </w:p>
          <w:p w14:paraId="36867A43" w14:textId="3FA27798" w:rsidR="008A0167" w:rsidRPr="008A0167" w:rsidRDefault="008A0167" w:rsidP="00E8788F">
            <w:pPr>
              <w:spacing w:after="200"/>
              <w:rPr>
                <w:rFonts w:asciiTheme="minorBidi" w:eastAsia="Calibri" w:hAnsiTheme="minorBidi" w:cstheme="minorBidi"/>
                <w:sz w:val="22"/>
                <w:szCs w:val="22"/>
              </w:rPr>
            </w:pPr>
            <w:r w:rsidRPr="008A0167">
              <w:rPr>
                <w:rFonts w:asciiTheme="minorBidi" w:eastAsia="Calibri" w:hAnsiTheme="minorBidi" w:cstheme="minorBidi"/>
                <w:b/>
                <w:bCs/>
                <w:sz w:val="22"/>
                <w:szCs w:val="22"/>
              </w:rPr>
              <w:t>Methods:</w:t>
            </w:r>
            <w:r w:rsidRPr="008A0167">
              <w:rPr>
                <w:rFonts w:asciiTheme="minorBidi" w:eastAsia="Calibri" w:hAnsiTheme="minorBidi" w:cstheme="minorBidi"/>
                <w:sz w:val="22"/>
                <w:szCs w:val="22"/>
              </w:rPr>
              <w:t xml:space="preserve"> In Israel, Brucellosis is mandatorily notifiable since 1951. New cases </w:t>
            </w:r>
            <w:proofErr w:type="gramStart"/>
            <w:r w:rsidRPr="008A0167">
              <w:rPr>
                <w:rFonts w:asciiTheme="minorBidi" w:eastAsia="Calibri" w:hAnsiTheme="minorBidi" w:cstheme="minorBidi"/>
                <w:sz w:val="22"/>
                <w:szCs w:val="22"/>
              </w:rPr>
              <w:t>are reported to the District Health Office (DHO) of the Ministry of Health and subsequently incidence rates or summarized</w:t>
            </w:r>
            <w:proofErr w:type="gramEnd"/>
            <w:r w:rsidRPr="008A0167">
              <w:rPr>
                <w:rFonts w:asciiTheme="minorBidi" w:eastAsia="Calibri" w:hAnsiTheme="minorBidi" w:cstheme="minorBidi"/>
                <w:sz w:val="22"/>
                <w:szCs w:val="22"/>
              </w:rPr>
              <w:t xml:space="preserve">. Epidemiological investigations that attempt to locate the source of </w:t>
            </w:r>
            <w:proofErr w:type="gramStart"/>
            <w:r w:rsidRPr="008A0167">
              <w:rPr>
                <w:rFonts w:asciiTheme="minorBidi" w:eastAsia="Calibri" w:hAnsiTheme="minorBidi" w:cstheme="minorBidi"/>
                <w:sz w:val="22"/>
                <w:szCs w:val="22"/>
              </w:rPr>
              <w:t>infection</w:t>
            </w:r>
            <w:r w:rsidR="00E8788F">
              <w:rPr>
                <w:rFonts w:asciiTheme="minorBidi" w:eastAsia="Calibri" w:hAnsiTheme="minorBidi" w:cstheme="minorBidi"/>
                <w:sz w:val="22"/>
                <w:szCs w:val="22"/>
              </w:rPr>
              <w:t>,</w:t>
            </w:r>
            <w:proofErr w:type="gramEnd"/>
            <w:r w:rsidRPr="008A0167">
              <w:rPr>
                <w:rFonts w:asciiTheme="minorBidi" w:eastAsia="Calibri" w:hAnsiTheme="minorBidi" w:cstheme="minorBidi"/>
                <w:sz w:val="22"/>
                <w:szCs w:val="22"/>
              </w:rPr>
              <w:t xml:space="preserve"> preform control measures as a prevention program with health</w:t>
            </w:r>
            <w:r w:rsidR="00E8788F">
              <w:rPr>
                <w:rFonts w:asciiTheme="minorBidi" w:eastAsia="Calibri" w:hAnsiTheme="minorBidi" w:cstheme="minorBidi"/>
                <w:sz w:val="22"/>
                <w:szCs w:val="22"/>
              </w:rPr>
              <w:t xml:space="preserve"> education and</w:t>
            </w:r>
            <w:r w:rsidRPr="008A0167">
              <w:rPr>
                <w:rFonts w:asciiTheme="minorBidi" w:eastAsia="Calibri" w:hAnsiTheme="minorBidi" w:cstheme="minorBidi"/>
                <w:sz w:val="22"/>
                <w:szCs w:val="22"/>
              </w:rPr>
              <w:t xml:space="preserve"> promotion</w:t>
            </w:r>
            <w:r w:rsidR="00E8788F">
              <w:rPr>
                <w:rFonts w:asciiTheme="minorBidi" w:eastAsia="Calibri" w:hAnsiTheme="minorBidi" w:cstheme="minorBidi"/>
                <w:sz w:val="22"/>
                <w:szCs w:val="22"/>
              </w:rPr>
              <w:t>.</w:t>
            </w:r>
            <w:r w:rsidRPr="008A0167">
              <w:rPr>
                <w:rFonts w:asciiTheme="minorBidi" w:eastAsia="Calibri" w:hAnsiTheme="minorBidi" w:cstheme="minorBidi"/>
                <w:sz w:val="22"/>
                <w:szCs w:val="22"/>
              </w:rPr>
              <w:t xml:space="preserve"> </w:t>
            </w:r>
            <w:r w:rsidR="00E8788F" w:rsidRPr="008A0167">
              <w:rPr>
                <w:rFonts w:asciiTheme="minorBidi" w:eastAsia="Calibri" w:hAnsiTheme="minorBidi" w:cstheme="minorBidi"/>
                <w:sz w:val="22"/>
                <w:szCs w:val="22"/>
              </w:rPr>
              <w:t xml:space="preserve">All events </w:t>
            </w:r>
            <w:proofErr w:type="gramStart"/>
            <w:r w:rsidR="00E8788F" w:rsidRPr="008A0167">
              <w:rPr>
                <w:rFonts w:asciiTheme="minorBidi" w:eastAsia="Calibri" w:hAnsiTheme="minorBidi" w:cstheme="minorBidi"/>
                <w:sz w:val="22"/>
                <w:szCs w:val="22"/>
              </w:rPr>
              <w:t>are concurrently reported</w:t>
            </w:r>
            <w:proofErr w:type="gramEnd"/>
            <w:r w:rsidR="00E8788F" w:rsidRPr="008A0167">
              <w:rPr>
                <w:rFonts w:asciiTheme="minorBidi" w:eastAsia="Calibri" w:hAnsiTheme="minorBidi" w:cstheme="minorBidi"/>
                <w:sz w:val="22"/>
                <w:szCs w:val="22"/>
              </w:rPr>
              <w:t xml:space="preserve"> to the Veterinary Service of the Ministry of </w:t>
            </w:r>
            <w:r w:rsidR="00E8788F" w:rsidRPr="008A0167">
              <w:rPr>
                <w:rFonts w:ascii="Arial" w:eastAsia="Calibri" w:hAnsi="Arial" w:cs="Arial"/>
                <w:sz w:val="22"/>
                <w:szCs w:val="22"/>
              </w:rPr>
              <w:t>Agriculture</w:t>
            </w:r>
            <w:r w:rsidR="00E8788F">
              <w:rPr>
                <w:rFonts w:asciiTheme="minorBidi" w:eastAsia="Calibri" w:hAnsiTheme="minorBidi" w:cstheme="minorBidi"/>
                <w:sz w:val="22"/>
                <w:szCs w:val="22"/>
              </w:rPr>
              <w:t xml:space="preserve"> for</w:t>
            </w:r>
            <w:r w:rsidRPr="008A0167">
              <w:rPr>
                <w:rFonts w:asciiTheme="minorBidi" w:eastAsia="Calibri" w:hAnsiTheme="minorBidi" w:cstheme="minorBidi"/>
                <w:sz w:val="22"/>
                <w:szCs w:val="22"/>
              </w:rPr>
              <w:t xml:space="preserve"> termination</w:t>
            </w:r>
            <w:r w:rsidRPr="008A0167">
              <w:rPr>
                <w:rFonts w:asciiTheme="minorBidi" w:eastAsia="Calibri" w:hAnsiTheme="minorBidi" w:cstheme="minorBidi"/>
                <w:sz w:val="22"/>
                <w:szCs w:val="22"/>
                <w:rtl/>
              </w:rPr>
              <w:t xml:space="preserve"> </w:t>
            </w:r>
            <w:r w:rsidRPr="008A0167">
              <w:rPr>
                <w:rFonts w:asciiTheme="minorBidi" w:eastAsia="Calibri" w:hAnsiTheme="minorBidi" w:cstheme="minorBidi"/>
                <w:sz w:val="22"/>
                <w:szCs w:val="22"/>
              </w:rPr>
              <w:t>of infected herds if required</w:t>
            </w:r>
            <w:r w:rsidRPr="008A0167">
              <w:rPr>
                <w:rFonts w:asciiTheme="minorBidi" w:eastAsia="Calibri" w:hAnsiTheme="minorBidi" w:cstheme="minorBidi"/>
                <w:sz w:val="22"/>
                <w:szCs w:val="22"/>
                <w:rtl/>
              </w:rPr>
              <w:t xml:space="preserve"> </w:t>
            </w:r>
            <w:r w:rsidRPr="008A0167">
              <w:rPr>
                <w:rFonts w:asciiTheme="minorBidi" w:eastAsia="Calibri" w:hAnsiTheme="minorBidi" w:cstheme="minorBidi"/>
                <w:sz w:val="22"/>
                <w:szCs w:val="22"/>
              </w:rPr>
              <w:t>with concurrent fair compensation of farmers.</w:t>
            </w:r>
          </w:p>
          <w:p w14:paraId="600D20D3" w14:textId="664DBD40" w:rsidR="008A0167" w:rsidRDefault="008A0167" w:rsidP="00E8788F">
            <w:pPr>
              <w:jc w:val="both"/>
              <w:rPr>
                <w:rFonts w:asciiTheme="minorBidi" w:eastAsia="Calibri" w:hAnsiTheme="minorBidi" w:cstheme="minorBidi"/>
                <w:sz w:val="22"/>
                <w:szCs w:val="22"/>
              </w:rPr>
            </w:pPr>
            <w:r w:rsidRPr="008A0167">
              <w:rPr>
                <w:rFonts w:asciiTheme="minorBidi" w:eastAsia="Calibri" w:hAnsiTheme="minorBidi" w:cstheme="minorBidi"/>
                <w:b/>
                <w:bCs/>
                <w:sz w:val="22"/>
                <w:szCs w:val="22"/>
              </w:rPr>
              <w:t>Results</w:t>
            </w:r>
            <w:r w:rsidRPr="008A0167">
              <w:rPr>
                <w:rFonts w:asciiTheme="minorBidi" w:hAnsiTheme="minorBidi" w:cstheme="minorBidi"/>
                <w:b/>
                <w:sz w:val="22"/>
                <w:szCs w:val="22"/>
              </w:rPr>
              <w:t xml:space="preserve"> Discussion</w:t>
            </w:r>
            <w:r w:rsidRPr="008A0167">
              <w:rPr>
                <w:rFonts w:asciiTheme="minorBidi" w:eastAsia="Calibri" w:hAnsiTheme="minorBidi" w:cstheme="minorBidi"/>
                <w:b/>
                <w:bCs/>
                <w:sz w:val="22"/>
                <w:szCs w:val="22"/>
              </w:rPr>
              <w:t xml:space="preserve"> and Actions:</w:t>
            </w:r>
            <w:r w:rsidRPr="008A0167">
              <w:rPr>
                <w:rFonts w:asciiTheme="minorBidi" w:eastAsia="Calibri" w:hAnsiTheme="minorBidi" w:cstheme="minorBidi"/>
                <w:sz w:val="22"/>
                <w:szCs w:val="22"/>
              </w:rPr>
              <w:t xml:space="preserve"> The incidence of the disease is on the rise within this population. In </w:t>
            </w:r>
            <w:proofErr w:type="gramStart"/>
            <w:r w:rsidRPr="008A0167">
              <w:rPr>
                <w:rFonts w:asciiTheme="minorBidi" w:eastAsia="Calibri" w:hAnsiTheme="minorBidi" w:cstheme="minorBidi"/>
                <w:sz w:val="22"/>
                <w:szCs w:val="22"/>
              </w:rPr>
              <w:t>2003</w:t>
            </w:r>
            <w:proofErr w:type="gramEnd"/>
            <w:r w:rsidRPr="008A0167">
              <w:rPr>
                <w:rFonts w:asciiTheme="minorBidi" w:eastAsia="Calibri" w:hAnsiTheme="minorBidi" w:cstheme="minorBidi"/>
                <w:sz w:val="22"/>
                <w:szCs w:val="22"/>
              </w:rPr>
              <w:t xml:space="preserve"> the incidence was 18 per 100,000, yet in 2013 the incidence rate increased almost sevenfold. To control the problem, the Southern DHO established </w:t>
            </w:r>
            <w:r w:rsidR="00E8788F" w:rsidRPr="008A0167">
              <w:rPr>
                <w:rFonts w:asciiTheme="minorBidi" w:eastAsia="Calibri" w:hAnsiTheme="minorBidi" w:cstheme="minorBidi"/>
                <w:sz w:val="22"/>
                <w:szCs w:val="22"/>
              </w:rPr>
              <w:t>an</w:t>
            </w:r>
            <w:r w:rsidRPr="008A0167">
              <w:rPr>
                <w:rFonts w:asciiTheme="minorBidi" w:eastAsia="Calibri" w:hAnsiTheme="minorBidi" w:cstheme="minorBidi"/>
                <w:sz w:val="22"/>
                <w:szCs w:val="22"/>
              </w:rPr>
              <w:t xml:space="preserve"> ongoing prevention program. Veterinary services and Bedouin community leaders </w:t>
            </w:r>
            <w:r w:rsidR="00E8788F" w:rsidRPr="008A0167">
              <w:rPr>
                <w:rFonts w:asciiTheme="minorBidi" w:eastAsia="Calibri" w:hAnsiTheme="minorBidi" w:cstheme="minorBidi"/>
                <w:sz w:val="22"/>
                <w:szCs w:val="22"/>
              </w:rPr>
              <w:t>collaborated</w:t>
            </w:r>
            <w:r w:rsidRPr="008A0167">
              <w:rPr>
                <w:rFonts w:asciiTheme="minorBidi" w:eastAsia="Calibri" w:hAnsiTheme="minorBidi" w:cstheme="minorBidi"/>
                <w:sz w:val="22"/>
                <w:szCs w:val="22"/>
              </w:rPr>
              <w:t xml:space="preserve"> with public health officials in order to improve herd’s vaccination rates, and to locate and eliminate infected stock. Despite these steps, the incidence continues to rise, reaching 142/100,000 in 2014, declining partly to: 99/100,000, 70/100,000 and 68/100,000 in 2015</w:t>
            </w:r>
            <w:r w:rsidR="00E8788F" w:rsidRPr="008A0167">
              <w:rPr>
                <w:rFonts w:asciiTheme="minorBidi" w:eastAsia="Calibri" w:hAnsiTheme="minorBidi" w:cstheme="minorBidi"/>
                <w:sz w:val="22"/>
                <w:szCs w:val="22"/>
              </w:rPr>
              <w:t>, 2016</w:t>
            </w:r>
            <w:r w:rsidRPr="008A0167">
              <w:rPr>
                <w:rFonts w:asciiTheme="minorBidi" w:eastAsia="Calibri" w:hAnsiTheme="minorBidi" w:cstheme="minorBidi"/>
                <w:sz w:val="22"/>
                <w:szCs w:val="22"/>
              </w:rPr>
              <w:t xml:space="preserve"> and 2017 respectively.</w:t>
            </w:r>
          </w:p>
          <w:p w14:paraId="4F623F67" w14:textId="77777777" w:rsidR="00E8788F" w:rsidRPr="008A0167" w:rsidRDefault="00E8788F" w:rsidP="00E8788F">
            <w:pPr>
              <w:jc w:val="both"/>
              <w:rPr>
                <w:rFonts w:asciiTheme="minorBidi" w:eastAsia="Calibri" w:hAnsiTheme="minorBidi" w:cstheme="minorBidi"/>
                <w:sz w:val="22"/>
                <w:szCs w:val="22"/>
              </w:rPr>
            </w:pPr>
          </w:p>
          <w:p w14:paraId="72B1193D" w14:textId="491922D8" w:rsidR="008A0167" w:rsidRPr="008A0167" w:rsidRDefault="008A0167" w:rsidP="003B6DC3">
            <w:pPr>
              <w:spacing w:after="200"/>
              <w:rPr>
                <w:rFonts w:asciiTheme="minorBidi" w:eastAsia="Calibri" w:hAnsiTheme="minorBidi" w:cstheme="minorBidi"/>
                <w:sz w:val="22"/>
                <w:szCs w:val="22"/>
              </w:rPr>
            </w:pPr>
            <w:r w:rsidRPr="008A0167">
              <w:rPr>
                <w:rFonts w:asciiTheme="minorBidi" w:eastAsia="Calibri" w:hAnsiTheme="minorBidi" w:cstheme="minorBidi"/>
                <w:b/>
                <w:bCs/>
                <w:sz w:val="22"/>
                <w:szCs w:val="22"/>
              </w:rPr>
              <w:t>Conclusions:</w:t>
            </w:r>
            <w:r w:rsidRPr="008A0167">
              <w:rPr>
                <w:rFonts w:asciiTheme="minorBidi" w:eastAsia="Calibri" w:hAnsiTheme="minorBidi" w:cstheme="minorBidi"/>
                <w:sz w:val="22"/>
                <w:szCs w:val="22"/>
              </w:rPr>
              <w:t xml:space="preserve"> In order to eradicate brucellosis among the Negev Bedouins</w:t>
            </w:r>
            <w:r w:rsidR="00206CE4">
              <w:rPr>
                <w:rFonts w:asciiTheme="minorBidi" w:eastAsia="Calibri" w:hAnsiTheme="minorBidi" w:cstheme="minorBidi"/>
                <w:sz w:val="22"/>
                <w:szCs w:val="22"/>
              </w:rPr>
              <w:t xml:space="preserve"> and  insuring health and wellbeing</w:t>
            </w:r>
            <w:r w:rsidRPr="008A0167">
              <w:rPr>
                <w:rFonts w:asciiTheme="minorBidi" w:eastAsia="Calibri" w:hAnsiTheme="minorBidi" w:cstheme="minorBidi"/>
                <w:sz w:val="22"/>
                <w:szCs w:val="22"/>
              </w:rPr>
              <w:t xml:space="preserve">, </w:t>
            </w:r>
            <w:r w:rsidR="003B6DC3">
              <w:rPr>
                <w:rFonts w:asciiTheme="minorBidi" w:eastAsia="Calibri" w:hAnsiTheme="minorBidi" w:cstheme="minorBidi"/>
                <w:sz w:val="22"/>
                <w:szCs w:val="22"/>
              </w:rPr>
              <w:t>h</w:t>
            </w:r>
            <w:r w:rsidR="003B6DC3" w:rsidRPr="008A0167">
              <w:rPr>
                <w:rFonts w:asciiTheme="minorBidi" w:eastAsia="Calibri" w:hAnsiTheme="minorBidi" w:cstheme="minorBidi"/>
                <w:sz w:val="22"/>
                <w:szCs w:val="22"/>
              </w:rPr>
              <w:t xml:space="preserve">ealth </w:t>
            </w:r>
            <w:r w:rsidR="003B6DC3">
              <w:rPr>
                <w:rFonts w:asciiTheme="minorBidi" w:eastAsia="Calibri" w:hAnsiTheme="minorBidi" w:cstheme="minorBidi"/>
                <w:sz w:val="22"/>
                <w:szCs w:val="22"/>
              </w:rPr>
              <w:t>e</w:t>
            </w:r>
            <w:r w:rsidR="003B6DC3" w:rsidRPr="008A0167">
              <w:rPr>
                <w:rFonts w:asciiTheme="minorBidi" w:eastAsia="Calibri" w:hAnsiTheme="minorBidi" w:cstheme="minorBidi"/>
                <w:sz w:val="22"/>
                <w:szCs w:val="22"/>
              </w:rPr>
              <w:t xml:space="preserve">ducation </w:t>
            </w:r>
            <w:r w:rsidRPr="008A0167">
              <w:rPr>
                <w:rFonts w:asciiTheme="minorBidi" w:eastAsia="Calibri" w:hAnsiTheme="minorBidi" w:cstheme="minorBidi"/>
                <w:sz w:val="22"/>
                <w:szCs w:val="22"/>
              </w:rPr>
              <w:t xml:space="preserve">steps are necessary, but not sufficient and a comprehensive </w:t>
            </w:r>
            <w:r w:rsidR="003B6DC3" w:rsidRPr="008A0167">
              <w:rPr>
                <w:rFonts w:asciiTheme="minorBidi" w:eastAsia="Calibri" w:hAnsiTheme="minorBidi" w:cstheme="minorBidi"/>
                <w:sz w:val="22"/>
                <w:szCs w:val="22"/>
              </w:rPr>
              <w:t xml:space="preserve">health promotion </w:t>
            </w:r>
            <w:r w:rsidRPr="008A0167">
              <w:rPr>
                <w:rFonts w:asciiTheme="minorBidi" w:eastAsia="Calibri" w:hAnsiTheme="minorBidi" w:cstheme="minorBidi"/>
                <w:sz w:val="22"/>
                <w:szCs w:val="22"/>
              </w:rPr>
              <w:t>intervention</w:t>
            </w:r>
            <w:r w:rsidR="003B6DC3">
              <w:rPr>
                <w:rFonts w:asciiTheme="minorBidi" w:eastAsia="Calibri" w:hAnsiTheme="minorBidi" w:cstheme="minorBidi"/>
                <w:sz w:val="22"/>
                <w:szCs w:val="22"/>
              </w:rPr>
              <w:t xml:space="preserve"> program</w:t>
            </w:r>
            <w:r w:rsidRPr="008A0167">
              <w:rPr>
                <w:rFonts w:asciiTheme="minorBidi" w:eastAsia="Calibri" w:hAnsiTheme="minorBidi" w:cstheme="minorBidi"/>
                <w:sz w:val="22"/>
                <w:szCs w:val="22"/>
              </w:rPr>
              <w:t xml:space="preserve"> must be integrated as part of overall policy, including the proper examination of livestock, termination</w:t>
            </w:r>
            <w:r w:rsidRPr="008A0167">
              <w:rPr>
                <w:rFonts w:asciiTheme="minorBidi" w:eastAsia="Calibri" w:hAnsiTheme="minorBidi" w:cstheme="minorBidi"/>
                <w:sz w:val="22"/>
                <w:szCs w:val="22"/>
                <w:rtl/>
              </w:rPr>
              <w:t xml:space="preserve"> </w:t>
            </w:r>
            <w:r w:rsidRPr="008A0167">
              <w:rPr>
                <w:rFonts w:asciiTheme="minorBidi" w:eastAsia="Calibri" w:hAnsiTheme="minorBidi" w:cstheme="minorBidi"/>
                <w:sz w:val="22"/>
                <w:szCs w:val="22"/>
              </w:rPr>
              <w:t>of infected herds, compensation of farmers and advanced culturally and socially sensitive media interventions.</w:t>
            </w:r>
          </w:p>
          <w:p w14:paraId="0F222A28" w14:textId="77777777" w:rsidR="008A0167" w:rsidRPr="008A0167" w:rsidRDefault="008A0167" w:rsidP="008A0167">
            <w:pPr>
              <w:spacing w:after="200"/>
              <w:rPr>
                <w:rFonts w:asciiTheme="minorBidi" w:eastAsia="Calibri" w:hAnsiTheme="minorBidi" w:cstheme="minorBidi"/>
                <w:sz w:val="22"/>
                <w:szCs w:val="22"/>
              </w:rPr>
            </w:pPr>
            <w:r w:rsidRPr="008A0167">
              <w:rPr>
                <w:rFonts w:asciiTheme="minorBidi" w:eastAsia="Calibri" w:hAnsiTheme="minorBidi" w:cstheme="minorBidi"/>
                <w:b/>
                <w:sz w:val="22"/>
                <w:szCs w:val="22"/>
              </w:rPr>
              <w:t xml:space="preserve">Keywords: </w:t>
            </w:r>
            <w:r w:rsidRPr="008A0167">
              <w:rPr>
                <w:rFonts w:asciiTheme="minorBidi" w:eastAsia="Calibri" w:hAnsiTheme="minorBidi" w:cstheme="minorBidi"/>
                <w:sz w:val="22"/>
                <w:szCs w:val="22"/>
              </w:rPr>
              <w:t xml:space="preserve"> </w:t>
            </w:r>
          </w:p>
          <w:p w14:paraId="5A4DE263" w14:textId="5FFCC9D5" w:rsidR="00DA7A71" w:rsidRPr="008A0167" w:rsidRDefault="008A0167" w:rsidP="008A0167">
            <w:pPr>
              <w:spacing w:after="200"/>
              <w:rPr>
                <w:rFonts w:asciiTheme="minorBidi" w:eastAsia="Calibri" w:hAnsiTheme="minorBidi" w:cstheme="minorBidi"/>
                <w:sz w:val="22"/>
                <w:szCs w:val="22"/>
              </w:rPr>
            </w:pPr>
            <w:r w:rsidRPr="008A0167">
              <w:rPr>
                <w:rFonts w:asciiTheme="minorBidi" w:eastAsia="Calibri" w:hAnsiTheme="minorBidi" w:cstheme="minorBidi"/>
                <w:sz w:val="22"/>
                <w:szCs w:val="22"/>
              </w:rPr>
              <w:t>Brucellosis, Infection disease, Bedouin, Health Promotion</w:t>
            </w:r>
          </w:p>
        </w:tc>
      </w:tr>
    </w:tbl>
    <w:p w14:paraId="5A4DE265" w14:textId="73014D36" w:rsidR="00490208" w:rsidRPr="00E2432D" w:rsidRDefault="00490208" w:rsidP="00B02865">
      <w:pPr>
        <w:spacing w:after="200"/>
        <w:rPr>
          <w:rFonts w:asciiTheme="minorBidi" w:eastAsia="Calibri" w:hAnsiTheme="minorBidi" w:cstheme="minorBidi"/>
          <w:sz w:val="22"/>
          <w:szCs w:val="22"/>
        </w:rPr>
      </w:pPr>
    </w:p>
    <w:sectPr w:rsidR="00490208" w:rsidRPr="00E2432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06A2C"/>
    <w:multiLevelType w:val="hybridMultilevel"/>
    <w:tmpl w:val="DB0E5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06CE4"/>
    <w:rsid w:val="00211765"/>
    <w:rsid w:val="00230B21"/>
    <w:rsid w:val="00234EAA"/>
    <w:rsid w:val="00242808"/>
    <w:rsid w:val="00263C4D"/>
    <w:rsid w:val="00294265"/>
    <w:rsid w:val="002B7FC8"/>
    <w:rsid w:val="002C0516"/>
    <w:rsid w:val="002F34DB"/>
    <w:rsid w:val="00317FFE"/>
    <w:rsid w:val="00335551"/>
    <w:rsid w:val="00363AF7"/>
    <w:rsid w:val="003A6236"/>
    <w:rsid w:val="003B15A7"/>
    <w:rsid w:val="003B6DC3"/>
    <w:rsid w:val="003F596D"/>
    <w:rsid w:val="00490208"/>
    <w:rsid w:val="004B5B95"/>
    <w:rsid w:val="004B7D91"/>
    <w:rsid w:val="004C45A1"/>
    <w:rsid w:val="004E345D"/>
    <w:rsid w:val="00564331"/>
    <w:rsid w:val="00590824"/>
    <w:rsid w:val="005E32AF"/>
    <w:rsid w:val="005F7DC7"/>
    <w:rsid w:val="00633475"/>
    <w:rsid w:val="006605DB"/>
    <w:rsid w:val="00663BFF"/>
    <w:rsid w:val="006742F6"/>
    <w:rsid w:val="006C6E32"/>
    <w:rsid w:val="006E4529"/>
    <w:rsid w:val="0070252B"/>
    <w:rsid w:val="00714C46"/>
    <w:rsid w:val="007A2A9C"/>
    <w:rsid w:val="007E61BA"/>
    <w:rsid w:val="0082392D"/>
    <w:rsid w:val="008874BF"/>
    <w:rsid w:val="008A0167"/>
    <w:rsid w:val="008C05AC"/>
    <w:rsid w:val="008C05C1"/>
    <w:rsid w:val="00932377"/>
    <w:rsid w:val="009579B1"/>
    <w:rsid w:val="009B7881"/>
    <w:rsid w:val="00A112C8"/>
    <w:rsid w:val="00A1780F"/>
    <w:rsid w:val="00AA1598"/>
    <w:rsid w:val="00AA5B46"/>
    <w:rsid w:val="00AB42C9"/>
    <w:rsid w:val="00B02865"/>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2432D"/>
    <w:rsid w:val="00E36AD7"/>
    <w:rsid w:val="00E379B4"/>
    <w:rsid w:val="00E458B1"/>
    <w:rsid w:val="00E8788F"/>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E2432D"/>
    <w:pPr>
      <w:ind w:left="720"/>
      <w:contextualSpacing/>
    </w:pPr>
  </w:style>
  <w:style w:type="paragraph" w:styleId="BalloonText">
    <w:name w:val="Balloon Text"/>
    <w:basedOn w:val="Normal"/>
    <w:link w:val="BalloonTextChar"/>
    <w:rsid w:val="00335551"/>
    <w:rPr>
      <w:rFonts w:ascii="Segoe UI" w:hAnsi="Segoe UI" w:cs="Segoe UI"/>
      <w:sz w:val="18"/>
      <w:szCs w:val="18"/>
    </w:rPr>
  </w:style>
  <w:style w:type="character" w:customStyle="1" w:styleId="BalloonTextChar">
    <w:name w:val="Balloon Text Char"/>
    <w:basedOn w:val="DefaultParagraphFont"/>
    <w:link w:val="BalloonText"/>
    <w:rsid w:val="0033555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זיוה  שטל</cp:lastModifiedBy>
  <cp:revision>3</cp:revision>
  <cp:lastPrinted>2018-08-19T06:15:00Z</cp:lastPrinted>
  <dcterms:created xsi:type="dcterms:W3CDTF">2018-08-19T06:36:00Z</dcterms:created>
  <dcterms:modified xsi:type="dcterms:W3CDTF">2018-08-19T06:37:00Z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